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58080" w14:textId="44709AF3" w:rsidR="00EE08AF" w:rsidRPr="00A36A41" w:rsidRDefault="00EE08AF" w:rsidP="001E0DED">
      <w:pPr>
        <w:tabs>
          <w:tab w:val="left" w:pos="720"/>
          <w:tab w:val="left" w:pos="1440"/>
          <w:tab w:val="left" w:pos="2160"/>
          <w:tab w:val="left" w:pos="2880"/>
          <w:tab w:val="left" w:pos="3600"/>
          <w:tab w:val="left" w:pos="4320"/>
          <w:tab w:val="left" w:pos="5040"/>
          <w:tab w:val="left" w:pos="5760"/>
          <w:tab w:val="left" w:pos="6480"/>
          <w:tab w:val="left" w:pos="7245"/>
        </w:tabs>
        <w:rPr>
          <w:rFonts w:ascii="Arial Narrow" w:hAnsi="Arial Narrow"/>
        </w:rPr>
      </w:pPr>
      <w:r w:rsidRPr="00A36A41">
        <w:rPr>
          <w:rFonts w:ascii="Arial Narrow" w:hAnsi="Arial Narrow"/>
          <w:b/>
          <w:sz w:val="32"/>
        </w:rPr>
        <w:t>University of the Incarnate Word</w:t>
      </w:r>
      <w:r w:rsidRPr="00A36A41">
        <w:rPr>
          <w:rFonts w:ascii="Arial Narrow" w:hAnsi="Arial Narrow"/>
        </w:rPr>
        <w:tab/>
      </w:r>
      <w:r w:rsidRPr="00A36A41">
        <w:rPr>
          <w:rFonts w:ascii="Arial Narrow" w:hAnsi="Arial Narrow"/>
        </w:rPr>
        <w:tab/>
      </w:r>
      <w:r w:rsidRPr="00A36A41">
        <w:rPr>
          <w:rFonts w:ascii="Arial Narrow" w:hAnsi="Arial Narrow"/>
        </w:rPr>
        <w:tab/>
      </w:r>
      <w:r w:rsidR="001E0DED">
        <w:rPr>
          <w:rFonts w:ascii="Arial Narrow" w:hAnsi="Arial Narrow"/>
        </w:rPr>
        <w:t xml:space="preserve">Professor: </w:t>
      </w:r>
      <w:r w:rsidR="002242DF">
        <w:rPr>
          <w:rFonts w:ascii="Arial Narrow" w:hAnsi="Arial Narrow"/>
        </w:rPr>
        <w:t xml:space="preserve">Brett </w:t>
      </w:r>
      <w:r w:rsidR="00E63495">
        <w:rPr>
          <w:rFonts w:ascii="Arial Narrow" w:hAnsi="Arial Narrow"/>
        </w:rPr>
        <w:t xml:space="preserve">Marshall </w:t>
      </w:r>
      <w:r w:rsidR="002242DF">
        <w:rPr>
          <w:rFonts w:ascii="Arial Narrow" w:hAnsi="Arial Narrow"/>
        </w:rPr>
        <w:t>Tucker</w:t>
      </w:r>
    </w:p>
    <w:p w14:paraId="5C9F802C" w14:textId="5E325E26" w:rsidR="00EE08AF" w:rsidRPr="00A36A41" w:rsidRDefault="0082155E" w:rsidP="00355080">
      <w:pPr>
        <w:pBdr>
          <w:bottom w:val="single" w:sz="12" w:space="1" w:color="auto"/>
        </w:pBdr>
        <w:rPr>
          <w:rFonts w:ascii="Arial Narrow" w:hAnsi="Arial Narrow"/>
        </w:rPr>
      </w:pPr>
      <w:r>
        <w:rPr>
          <w:rFonts w:ascii="Arial Narrow" w:hAnsi="Arial Narrow"/>
        </w:rPr>
        <w:t xml:space="preserve">ANGD </w:t>
      </w:r>
      <w:r w:rsidR="006C4E08">
        <w:rPr>
          <w:rFonts w:ascii="Arial Narrow" w:hAnsi="Arial Narrow"/>
        </w:rPr>
        <w:t>1102-01 Elements of Design Seminar</w:t>
      </w:r>
      <w:r w:rsidR="006C4E08">
        <w:rPr>
          <w:rFonts w:ascii="Arial Narrow" w:hAnsi="Arial Narrow"/>
        </w:rPr>
        <w:tab/>
      </w:r>
      <w:r w:rsidR="00EE08AF">
        <w:rPr>
          <w:rFonts w:ascii="Arial Narrow" w:hAnsi="Arial Narrow"/>
        </w:rPr>
        <w:tab/>
      </w:r>
      <w:r w:rsidR="00DD31AD">
        <w:rPr>
          <w:rFonts w:ascii="Arial Narrow" w:hAnsi="Arial Narrow"/>
        </w:rPr>
        <w:tab/>
      </w:r>
      <w:r w:rsidR="002242DF">
        <w:rPr>
          <w:rFonts w:ascii="Arial Narrow" w:hAnsi="Arial Narrow"/>
        </w:rPr>
        <w:t>Office</w:t>
      </w:r>
      <w:r w:rsidR="006C4E08">
        <w:rPr>
          <w:rFonts w:ascii="Arial Narrow" w:hAnsi="Arial Narrow"/>
        </w:rPr>
        <w:t xml:space="preserve"> Ahead</w:t>
      </w:r>
      <w:r w:rsidR="002242DF">
        <w:rPr>
          <w:rFonts w:ascii="Arial Narrow" w:hAnsi="Arial Narrow"/>
        </w:rPr>
        <w:t xml:space="preserve">: </w:t>
      </w:r>
      <w:r w:rsidR="006C4E08">
        <w:rPr>
          <w:rFonts w:ascii="Arial Narrow" w:hAnsi="Arial Narrow"/>
        </w:rPr>
        <w:t>Schedule Ahead</w:t>
      </w:r>
    </w:p>
    <w:p w14:paraId="6E04F15F" w14:textId="1DBA5971" w:rsidR="00EE08AF" w:rsidRPr="001E0DED" w:rsidRDefault="006C4E08" w:rsidP="001E0DED">
      <w:pPr>
        <w:pBdr>
          <w:bottom w:val="single" w:sz="12" w:space="1" w:color="auto"/>
        </w:pBdr>
        <w:rPr>
          <w:rFonts w:ascii="Arial Narrow" w:hAnsi="Arial Narrow"/>
        </w:rPr>
        <w:sectPr w:rsidR="00EE08AF" w:rsidRPr="001E0DED">
          <w:pgSz w:w="12240" w:h="15840"/>
          <w:pgMar w:top="720" w:right="720" w:bottom="720" w:left="720" w:header="720" w:footer="720" w:gutter="0"/>
          <w:cols w:space="720"/>
          <w:docGrid w:linePitch="360"/>
        </w:sectPr>
      </w:pPr>
      <w:r>
        <w:rPr>
          <w:rFonts w:ascii="Arial Narrow" w:hAnsi="Arial Narrow"/>
        </w:rPr>
        <w:t>Spring 2019: TR 12:00-1:15 PM</w:t>
      </w:r>
      <w:r>
        <w:rPr>
          <w:rFonts w:ascii="Arial Narrow" w:hAnsi="Arial Narrow"/>
        </w:rPr>
        <w:tab/>
      </w:r>
      <w:r w:rsidR="003138CA">
        <w:rPr>
          <w:rFonts w:ascii="Arial Narrow" w:hAnsi="Arial Narrow"/>
        </w:rPr>
        <w:tab/>
      </w:r>
      <w:r w:rsidR="003138CA">
        <w:rPr>
          <w:rFonts w:ascii="Arial Narrow" w:hAnsi="Arial Narrow"/>
        </w:rPr>
        <w:tab/>
      </w:r>
      <w:r w:rsidR="00355080">
        <w:rPr>
          <w:rFonts w:ascii="Arial Narrow" w:hAnsi="Arial Narrow"/>
        </w:rPr>
        <w:tab/>
      </w:r>
      <w:r w:rsidR="00355080">
        <w:rPr>
          <w:rFonts w:ascii="Arial Narrow" w:hAnsi="Arial Narrow"/>
        </w:rPr>
        <w:tab/>
        <w:t xml:space="preserve">Skype: </w:t>
      </w:r>
      <w:r w:rsidR="005227C5">
        <w:rPr>
          <w:rFonts w:ascii="Arial Narrow" w:hAnsi="Arial Narrow"/>
        </w:rPr>
        <w:t>brettmarshalltucker</w:t>
      </w:r>
      <w:r w:rsidR="00355080">
        <w:rPr>
          <w:rFonts w:ascii="Arial Narrow" w:hAnsi="Arial Narrow"/>
        </w:rPr>
        <w:t xml:space="preserve"> | Email: </w:t>
      </w:r>
      <w:r w:rsidR="005227C5">
        <w:rPr>
          <w:rFonts w:ascii="Arial Narrow" w:hAnsi="Arial Narrow"/>
        </w:rPr>
        <w:t>bmtucker@uiwtx.edu</w:t>
      </w:r>
    </w:p>
    <w:p w14:paraId="084FF609" w14:textId="77777777" w:rsidR="00247932" w:rsidRPr="004E3995" w:rsidRDefault="00247932" w:rsidP="00247932">
      <w:pPr>
        <w:jc w:val="center"/>
        <w:rPr>
          <w:rFonts w:ascii="Gill Sans Light" w:hAnsi="Gill Sans Light" w:cs="Gill Sans Light"/>
          <w:sz w:val="20"/>
          <w:szCs w:val="20"/>
        </w:rPr>
      </w:pPr>
    </w:p>
    <w:p w14:paraId="5FEAC4BD" w14:textId="77777777" w:rsidR="00247932" w:rsidRDefault="00247932" w:rsidP="00247932">
      <w:pPr>
        <w:rPr>
          <w:rFonts w:ascii="Arial Narrow" w:hAnsi="Arial Narrow" w:cs="Arial"/>
          <w:b/>
          <w:sz w:val="20"/>
          <w:szCs w:val="20"/>
        </w:rPr>
        <w:sectPr w:rsidR="00247932">
          <w:type w:val="continuous"/>
          <w:pgSz w:w="12240" w:h="15840"/>
          <w:pgMar w:top="720" w:right="720" w:bottom="720" w:left="720" w:header="720" w:footer="720" w:gutter="0"/>
          <w:cols w:space="720" w:equalWidth="0">
            <w:col w:w="10800" w:space="720"/>
          </w:cols>
          <w:docGrid w:linePitch="360"/>
        </w:sectPr>
      </w:pPr>
    </w:p>
    <w:p w14:paraId="21886F7F" w14:textId="6250A199" w:rsidR="00247932" w:rsidRPr="00247932" w:rsidRDefault="00247932" w:rsidP="00247932">
      <w:pPr>
        <w:rPr>
          <w:rFonts w:ascii="Arial Narrow" w:hAnsi="Arial Narrow" w:cs="Arial"/>
          <w:sz w:val="20"/>
          <w:szCs w:val="20"/>
        </w:rPr>
      </w:pPr>
      <w:r w:rsidRPr="00247932">
        <w:rPr>
          <w:rFonts w:ascii="Arial Narrow" w:hAnsi="Arial Narrow" w:cs="Arial"/>
          <w:b/>
          <w:sz w:val="20"/>
          <w:szCs w:val="20"/>
        </w:rPr>
        <w:t>Catalog Description:</w:t>
      </w:r>
      <w:r w:rsidRPr="00247932">
        <w:rPr>
          <w:rFonts w:ascii="Arial Narrow" w:hAnsi="Arial Narrow" w:cs="Arial"/>
          <w:sz w:val="20"/>
          <w:szCs w:val="20"/>
        </w:rPr>
        <w:t xml:space="preserve"> This lecture course provides an overview of traditional elements of design (i.e. color, line, shape, texture, space, form, unity, balance, hierarchy, and scale) and their application to digital art including film and games. Students will learn the language of design, how to judge design and its execution and resources for further design studies.</w:t>
      </w:r>
    </w:p>
    <w:p w14:paraId="0D1490F7" w14:textId="5B6239CF" w:rsidR="00247932" w:rsidRPr="00247932" w:rsidRDefault="00247932" w:rsidP="00247932">
      <w:pPr>
        <w:rPr>
          <w:rFonts w:ascii="Arial Narrow" w:hAnsi="Arial Narrow" w:cs="Arial"/>
          <w:sz w:val="20"/>
          <w:szCs w:val="20"/>
        </w:rPr>
      </w:pPr>
      <w:r w:rsidRPr="00247932">
        <w:rPr>
          <w:rFonts w:ascii="Arial Narrow" w:hAnsi="Arial Narrow" w:cs="Arial"/>
          <w:b/>
          <w:sz w:val="20"/>
          <w:szCs w:val="20"/>
        </w:rPr>
        <w:t>Prerequisites:</w:t>
      </w:r>
      <w:r w:rsidRPr="00247932">
        <w:rPr>
          <w:rFonts w:ascii="Arial Narrow" w:hAnsi="Arial Narrow" w:cs="Arial"/>
          <w:sz w:val="20"/>
          <w:szCs w:val="20"/>
        </w:rPr>
        <w:t xml:space="preserve"> None</w:t>
      </w:r>
    </w:p>
    <w:p w14:paraId="690A11FE" w14:textId="77777777" w:rsidR="00247932" w:rsidRPr="00247932" w:rsidRDefault="00247932" w:rsidP="00247932">
      <w:pPr>
        <w:rPr>
          <w:rFonts w:ascii="Arial Narrow" w:hAnsi="Arial Narrow" w:cs="Arial"/>
          <w:sz w:val="20"/>
          <w:szCs w:val="20"/>
        </w:rPr>
      </w:pPr>
      <w:r w:rsidRPr="00247932">
        <w:rPr>
          <w:rFonts w:ascii="Arial Narrow" w:hAnsi="Arial Narrow" w:cs="Arial"/>
          <w:b/>
          <w:sz w:val="20"/>
          <w:szCs w:val="20"/>
        </w:rPr>
        <w:t>Context</w:t>
      </w:r>
      <w:r w:rsidRPr="00247932">
        <w:rPr>
          <w:rFonts w:ascii="Arial Narrow" w:hAnsi="Arial Narrow" w:cs="Arial"/>
          <w:sz w:val="20"/>
          <w:szCs w:val="20"/>
        </w:rPr>
        <w:t xml:space="preserve">: This is a Freshman level course required of ANGD BFA majors. </w:t>
      </w:r>
    </w:p>
    <w:p w14:paraId="42613B4E" w14:textId="77777777" w:rsidR="00247932" w:rsidRPr="00247932" w:rsidRDefault="00247932" w:rsidP="00247932">
      <w:pPr>
        <w:rPr>
          <w:rFonts w:ascii="Arial Narrow" w:hAnsi="Arial Narrow" w:cs="Arial"/>
          <w:sz w:val="20"/>
          <w:szCs w:val="20"/>
        </w:rPr>
      </w:pPr>
      <w:r w:rsidRPr="00247932">
        <w:rPr>
          <w:rFonts w:ascii="Arial Narrow" w:hAnsi="Arial Narrow" w:cs="Arial"/>
          <w:sz w:val="20"/>
          <w:szCs w:val="20"/>
        </w:rPr>
        <w:t xml:space="preserve">This course may not be repeated for credit.  </w:t>
      </w:r>
    </w:p>
    <w:p w14:paraId="272CE6BF" w14:textId="77777777" w:rsidR="00247932" w:rsidRPr="00247932" w:rsidRDefault="00247932" w:rsidP="00247932">
      <w:pPr>
        <w:rPr>
          <w:rFonts w:ascii="Arial Narrow" w:hAnsi="Arial Narrow" w:cs="Arial"/>
          <w:sz w:val="20"/>
          <w:szCs w:val="20"/>
        </w:rPr>
      </w:pPr>
      <w:r w:rsidRPr="00247932">
        <w:rPr>
          <w:rFonts w:ascii="Arial Narrow" w:hAnsi="Arial Narrow" w:cs="Arial"/>
          <w:sz w:val="20"/>
          <w:szCs w:val="20"/>
        </w:rPr>
        <w:t xml:space="preserve">This course will be offered in a face-to-face format. </w:t>
      </w:r>
    </w:p>
    <w:p w14:paraId="1E03A91B" w14:textId="4A545DE5" w:rsidR="00247932" w:rsidRPr="00247932" w:rsidRDefault="00247932" w:rsidP="00247932">
      <w:pPr>
        <w:rPr>
          <w:rFonts w:ascii="Arial Narrow" w:hAnsi="Arial Narrow" w:cs="Arial"/>
          <w:sz w:val="20"/>
          <w:szCs w:val="20"/>
        </w:rPr>
      </w:pPr>
      <w:r w:rsidRPr="00247932">
        <w:rPr>
          <w:rFonts w:ascii="Arial Narrow" w:hAnsi="Arial Narrow" w:cs="Arial"/>
          <w:sz w:val="20"/>
          <w:szCs w:val="20"/>
        </w:rPr>
        <w:t>Grade Mode: Normal</w:t>
      </w:r>
    </w:p>
    <w:p w14:paraId="0D7B2F9A" w14:textId="77777777" w:rsidR="00247932" w:rsidRPr="00247932" w:rsidRDefault="00247932" w:rsidP="00247932">
      <w:pPr>
        <w:rPr>
          <w:rFonts w:ascii="Arial Narrow" w:hAnsi="Arial Narrow" w:cs="Arial"/>
          <w:sz w:val="20"/>
          <w:szCs w:val="20"/>
        </w:rPr>
      </w:pPr>
      <w:r w:rsidRPr="00247932">
        <w:rPr>
          <w:rFonts w:ascii="Arial Narrow" w:hAnsi="Arial Narrow" w:cs="Arial"/>
          <w:b/>
          <w:sz w:val="20"/>
          <w:szCs w:val="20"/>
        </w:rPr>
        <w:t>Course Overview:</w:t>
      </w:r>
      <w:r w:rsidRPr="00247932">
        <w:rPr>
          <w:rFonts w:ascii="Arial Narrow" w:hAnsi="Arial Narrow" w:cs="Arial"/>
          <w:sz w:val="20"/>
          <w:szCs w:val="20"/>
        </w:rPr>
        <w:t xml:space="preserve"> In this course, students will use the elements of design to create meaning and expressiveness. Students will organize compositions to change meaning and content and apply the concepts of positive and negative shapes to environmental and character designs. Students will study and extensively apply color theory and specifically its realization through virtual lighting techniques.</w:t>
      </w:r>
    </w:p>
    <w:p w14:paraId="78E343C6" w14:textId="77777777" w:rsidR="00247932" w:rsidRDefault="00247932" w:rsidP="00247932">
      <w:pPr>
        <w:rPr>
          <w:rFonts w:ascii="Arial Narrow" w:hAnsi="Arial Narrow" w:cs="Arial"/>
          <w:sz w:val="20"/>
          <w:szCs w:val="20"/>
        </w:rPr>
        <w:sectPr w:rsidR="00247932" w:rsidSect="00247932">
          <w:type w:val="continuous"/>
          <w:pgSz w:w="12240" w:h="15840"/>
          <w:pgMar w:top="720" w:right="720" w:bottom="720" w:left="720" w:header="720" w:footer="720" w:gutter="0"/>
          <w:cols w:num="2" w:space="720"/>
          <w:docGrid w:linePitch="360"/>
        </w:sectPr>
      </w:pPr>
    </w:p>
    <w:p w14:paraId="49DDEE2A" w14:textId="4C8A837E" w:rsidR="00247932" w:rsidRPr="00247932" w:rsidRDefault="00247932" w:rsidP="00247932">
      <w:pPr>
        <w:rPr>
          <w:rFonts w:ascii="Arial Narrow" w:hAnsi="Arial Narrow" w:cs="Arial"/>
          <w:sz w:val="20"/>
          <w:szCs w:val="20"/>
        </w:rPr>
      </w:pPr>
    </w:p>
    <w:tbl>
      <w:tblPr>
        <w:tblStyle w:val="TableGrid"/>
        <w:tblW w:w="11430" w:type="dxa"/>
        <w:tblInd w:w="-365" w:type="dxa"/>
        <w:tblLook w:val="04A0" w:firstRow="1" w:lastRow="0" w:firstColumn="1" w:lastColumn="0" w:noHBand="0" w:noVBand="1"/>
      </w:tblPr>
      <w:tblGrid>
        <w:gridCol w:w="5400"/>
        <w:gridCol w:w="6030"/>
      </w:tblGrid>
      <w:tr w:rsidR="00247932" w:rsidRPr="00247932" w14:paraId="703F8DA7" w14:textId="77777777" w:rsidTr="00BD4C0C">
        <w:tc>
          <w:tcPr>
            <w:tcW w:w="5400" w:type="dxa"/>
            <w:shd w:val="clear" w:color="auto" w:fill="A6A6A6" w:themeFill="background1" w:themeFillShade="A6"/>
          </w:tcPr>
          <w:p w14:paraId="6206A0D4" w14:textId="77777777" w:rsidR="00247932" w:rsidRPr="00247932" w:rsidRDefault="00247932" w:rsidP="00BD4C0C">
            <w:pPr>
              <w:rPr>
                <w:rFonts w:ascii="Arial Narrow" w:hAnsi="Arial Narrow" w:cs="Arial"/>
                <w:sz w:val="20"/>
                <w:szCs w:val="20"/>
              </w:rPr>
            </w:pPr>
            <w:r w:rsidRPr="00247932">
              <w:rPr>
                <w:rFonts w:ascii="Arial Narrow" w:hAnsi="Arial Narrow" w:cs="Arial"/>
                <w:b/>
                <w:sz w:val="20"/>
                <w:szCs w:val="20"/>
              </w:rPr>
              <w:t>Course Outcomes:</w:t>
            </w:r>
            <w:r w:rsidRPr="00247932">
              <w:rPr>
                <w:rFonts w:ascii="Arial Narrow" w:hAnsi="Arial Narrow" w:cs="Arial"/>
                <w:sz w:val="20"/>
                <w:szCs w:val="20"/>
              </w:rPr>
              <w:br/>
              <w:t>Upon completion of the course, students will be able to:</w:t>
            </w:r>
          </w:p>
        </w:tc>
        <w:tc>
          <w:tcPr>
            <w:tcW w:w="6030" w:type="dxa"/>
            <w:shd w:val="clear" w:color="auto" w:fill="A6A6A6" w:themeFill="background1" w:themeFillShade="A6"/>
          </w:tcPr>
          <w:p w14:paraId="3354C5D3" w14:textId="77777777" w:rsidR="00247932" w:rsidRPr="00247932" w:rsidRDefault="00247932" w:rsidP="00BD4C0C">
            <w:pPr>
              <w:rPr>
                <w:rFonts w:ascii="Arial Narrow" w:hAnsi="Arial Narrow" w:cs="Arial"/>
                <w:b/>
                <w:sz w:val="20"/>
                <w:szCs w:val="20"/>
              </w:rPr>
            </w:pPr>
            <w:r w:rsidRPr="00247932">
              <w:rPr>
                <w:rFonts w:ascii="Arial Narrow" w:hAnsi="Arial Narrow" w:cs="Arial"/>
                <w:b/>
                <w:sz w:val="20"/>
                <w:szCs w:val="20"/>
              </w:rPr>
              <w:t>Assessment:</w:t>
            </w:r>
          </w:p>
          <w:p w14:paraId="5635FD34" w14:textId="77777777" w:rsidR="00247932" w:rsidRPr="00247932" w:rsidRDefault="00247932" w:rsidP="00BD4C0C">
            <w:pPr>
              <w:rPr>
                <w:rFonts w:ascii="Arial Narrow" w:hAnsi="Arial Narrow" w:cs="Arial"/>
                <w:sz w:val="20"/>
                <w:szCs w:val="20"/>
              </w:rPr>
            </w:pPr>
            <w:r w:rsidRPr="00247932">
              <w:rPr>
                <w:rFonts w:ascii="Arial Narrow" w:hAnsi="Arial Narrow" w:cs="Arial"/>
                <w:sz w:val="20"/>
                <w:szCs w:val="20"/>
              </w:rPr>
              <w:t>The objectives will be assessed by:</w:t>
            </w:r>
          </w:p>
        </w:tc>
      </w:tr>
      <w:tr w:rsidR="00247932" w:rsidRPr="00247932" w14:paraId="5AC2D3E3" w14:textId="77777777" w:rsidTr="00BD4C0C">
        <w:tc>
          <w:tcPr>
            <w:tcW w:w="5400" w:type="dxa"/>
          </w:tcPr>
          <w:p w14:paraId="512A30BC" w14:textId="77777777" w:rsidR="00247932" w:rsidRPr="00247932" w:rsidRDefault="00247932" w:rsidP="00BD4C0C">
            <w:pPr>
              <w:rPr>
                <w:rFonts w:ascii="Arial Narrow" w:hAnsi="Arial Narrow" w:cs="Arial"/>
                <w:sz w:val="20"/>
                <w:szCs w:val="20"/>
              </w:rPr>
            </w:pPr>
            <w:r w:rsidRPr="00247932">
              <w:rPr>
                <w:rFonts w:ascii="Arial Narrow" w:hAnsi="Arial Narrow" w:cs="Arial"/>
                <w:sz w:val="20"/>
                <w:szCs w:val="20"/>
              </w:rPr>
              <w:t>Create meaning and expressive content through placement and orientation of shape.</w:t>
            </w:r>
          </w:p>
        </w:tc>
        <w:tc>
          <w:tcPr>
            <w:tcW w:w="6030" w:type="dxa"/>
          </w:tcPr>
          <w:p w14:paraId="5A9C79E2" w14:textId="77777777" w:rsidR="00247932" w:rsidRPr="00247932" w:rsidRDefault="00247932" w:rsidP="00BD4C0C">
            <w:pPr>
              <w:rPr>
                <w:rFonts w:ascii="Arial Narrow" w:hAnsi="Arial Narrow" w:cs="Arial"/>
                <w:sz w:val="20"/>
                <w:szCs w:val="20"/>
              </w:rPr>
            </w:pPr>
            <w:r w:rsidRPr="00247932">
              <w:rPr>
                <w:rFonts w:ascii="Arial Narrow" w:hAnsi="Arial Narrow" w:cs="Arial"/>
                <w:sz w:val="20"/>
                <w:szCs w:val="20"/>
              </w:rPr>
              <w:t>Projects</w:t>
            </w:r>
          </w:p>
          <w:p w14:paraId="3FFCA7EC" w14:textId="77777777" w:rsidR="00247932" w:rsidRPr="00247932" w:rsidRDefault="00247932" w:rsidP="00BD4C0C">
            <w:pPr>
              <w:rPr>
                <w:rFonts w:ascii="Arial Narrow" w:hAnsi="Arial Narrow" w:cs="Arial"/>
                <w:sz w:val="20"/>
                <w:szCs w:val="20"/>
              </w:rPr>
            </w:pPr>
            <w:r w:rsidRPr="00247932">
              <w:rPr>
                <w:rFonts w:ascii="Arial Narrow" w:hAnsi="Arial Narrow" w:cs="Arial"/>
                <w:sz w:val="20"/>
                <w:szCs w:val="20"/>
              </w:rPr>
              <w:t>(Tangrams, Illustrator Exercises, Paper Cutouts)</w:t>
            </w:r>
          </w:p>
        </w:tc>
      </w:tr>
      <w:tr w:rsidR="00247932" w:rsidRPr="00247932" w14:paraId="73566954" w14:textId="77777777" w:rsidTr="00BD4C0C">
        <w:trPr>
          <w:trHeight w:val="242"/>
        </w:trPr>
        <w:tc>
          <w:tcPr>
            <w:tcW w:w="5400" w:type="dxa"/>
          </w:tcPr>
          <w:p w14:paraId="7F478C6B" w14:textId="77777777" w:rsidR="00247932" w:rsidRPr="00247932" w:rsidRDefault="00247932" w:rsidP="00BD4C0C">
            <w:pPr>
              <w:rPr>
                <w:rFonts w:ascii="Arial Narrow" w:hAnsi="Arial Narrow" w:cs="Arial"/>
                <w:sz w:val="20"/>
                <w:szCs w:val="20"/>
              </w:rPr>
            </w:pPr>
            <w:r w:rsidRPr="00247932">
              <w:rPr>
                <w:rFonts w:ascii="Arial Narrow" w:hAnsi="Arial Narrow" w:cs="Arial"/>
                <w:sz w:val="20"/>
                <w:szCs w:val="20"/>
              </w:rPr>
              <w:t>Organize composition through directional lines and geometric shapes to convey and change meaning.</w:t>
            </w:r>
          </w:p>
        </w:tc>
        <w:tc>
          <w:tcPr>
            <w:tcW w:w="6030" w:type="dxa"/>
          </w:tcPr>
          <w:p w14:paraId="76E2E6B8" w14:textId="77777777" w:rsidR="00247932" w:rsidRPr="00247932" w:rsidRDefault="00247932" w:rsidP="00BD4C0C">
            <w:pPr>
              <w:rPr>
                <w:rFonts w:ascii="Arial Narrow" w:hAnsi="Arial Narrow" w:cs="Arial"/>
                <w:sz w:val="20"/>
                <w:szCs w:val="20"/>
              </w:rPr>
            </w:pPr>
            <w:r w:rsidRPr="00247932">
              <w:rPr>
                <w:rFonts w:ascii="Arial Narrow" w:hAnsi="Arial Narrow" w:cs="Arial"/>
                <w:sz w:val="20"/>
                <w:szCs w:val="20"/>
              </w:rPr>
              <w:t>Projects</w:t>
            </w:r>
          </w:p>
          <w:p w14:paraId="79BA18CD" w14:textId="77777777" w:rsidR="00247932" w:rsidRPr="00247932" w:rsidRDefault="00247932" w:rsidP="00BD4C0C">
            <w:pPr>
              <w:rPr>
                <w:rFonts w:ascii="Arial Narrow" w:hAnsi="Arial Narrow" w:cs="Arial"/>
                <w:sz w:val="20"/>
                <w:szCs w:val="20"/>
              </w:rPr>
            </w:pPr>
            <w:r w:rsidRPr="00247932">
              <w:rPr>
                <w:rFonts w:ascii="Arial Narrow" w:hAnsi="Arial Narrow" w:cs="Arial"/>
                <w:sz w:val="20"/>
                <w:szCs w:val="20"/>
              </w:rPr>
              <w:t>(Illustrator Exercises, Paper Cutouts, Traditional Media)</w:t>
            </w:r>
          </w:p>
        </w:tc>
      </w:tr>
      <w:tr w:rsidR="00247932" w:rsidRPr="00247932" w14:paraId="1D5C2EDF" w14:textId="77777777" w:rsidTr="00BD4C0C">
        <w:tc>
          <w:tcPr>
            <w:tcW w:w="5400" w:type="dxa"/>
          </w:tcPr>
          <w:p w14:paraId="5513BB44" w14:textId="77777777" w:rsidR="00247932" w:rsidRPr="00247932" w:rsidRDefault="00247932" w:rsidP="00BD4C0C">
            <w:pPr>
              <w:rPr>
                <w:rFonts w:ascii="Arial Narrow" w:hAnsi="Arial Narrow" w:cs="Arial"/>
                <w:sz w:val="20"/>
                <w:szCs w:val="20"/>
              </w:rPr>
            </w:pPr>
            <w:r w:rsidRPr="00247932">
              <w:rPr>
                <w:rFonts w:ascii="Arial Narrow" w:hAnsi="Arial Narrow" w:cs="Arial"/>
                <w:sz w:val="20"/>
                <w:szCs w:val="20"/>
              </w:rPr>
              <w:t>Create value scales to construct composition.</w:t>
            </w:r>
          </w:p>
        </w:tc>
        <w:tc>
          <w:tcPr>
            <w:tcW w:w="6030" w:type="dxa"/>
          </w:tcPr>
          <w:p w14:paraId="7104145D" w14:textId="77777777" w:rsidR="00247932" w:rsidRPr="00247932" w:rsidRDefault="00247932" w:rsidP="00BD4C0C">
            <w:pPr>
              <w:rPr>
                <w:rFonts w:ascii="Arial Narrow" w:hAnsi="Arial Narrow" w:cs="Arial"/>
                <w:sz w:val="20"/>
                <w:szCs w:val="20"/>
              </w:rPr>
            </w:pPr>
            <w:r w:rsidRPr="00247932">
              <w:rPr>
                <w:rFonts w:ascii="Arial Narrow" w:hAnsi="Arial Narrow" w:cs="Arial"/>
                <w:sz w:val="20"/>
                <w:szCs w:val="20"/>
              </w:rPr>
              <w:t>Projects</w:t>
            </w:r>
          </w:p>
          <w:p w14:paraId="448E2CDF" w14:textId="77777777" w:rsidR="00247932" w:rsidRPr="00247932" w:rsidRDefault="00247932" w:rsidP="00BD4C0C">
            <w:pPr>
              <w:rPr>
                <w:rFonts w:ascii="Arial Narrow" w:hAnsi="Arial Narrow" w:cs="Arial"/>
                <w:sz w:val="20"/>
                <w:szCs w:val="20"/>
              </w:rPr>
            </w:pPr>
            <w:r w:rsidRPr="00247932">
              <w:rPr>
                <w:rFonts w:ascii="Arial Narrow" w:hAnsi="Arial Narrow" w:cs="Arial"/>
                <w:sz w:val="20"/>
                <w:szCs w:val="20"/>
              </w:rPr>
              <w:t>(Munsell Value Scales, Image Deconstruction)</w:t>
            </w:r>
          </w:p>
        </w:tc>
      </w:tr>
      <w:tr w:rsidR="00247932" w:rsidRPr="00247932" w14:paraId="7835EDFC" w14:textId="77777777" w:rsidTr="00BD4C0C">
        <w:tc>
          <w:tcPr>
            <w:tcW w:w="5400" w:type="dxa"/>
          </w:tcPr>
          <w:p w14:paraId="747EDBE7" w14:textId="77777777" w:rsidR="00247932" w:rsidRPr="00247932" w:rsidRDefault="00247932" w:rsidP="00BD4C0C">
            <w:pPr>
              <w:rPr>
                <w:rFonts w:ascii="Arial Narrow" w:hAnsi="Arial Narrow" w:cs="Arial"/>
                <w:sz w:val="20"/>
                <w:szCs w:val="20"/>
              </w:rPr>
            </w:pPr>
            <w:r w:rsidRPr="00247932">
              <w:rPr>
                <w:rFonts w:ascii="Arial Narrow" w:hAnsi="Arial Narrow" w:cs="Arial"/>
                <w:sz w:val="20"/>
                <w:szCs w:val="20"/>
              </w:rPr>
              <w:t>Apply elements of design to conceptualize environment and character designs for games and film.</w:t>
            </w:r>
          </w:p>
        </w:tc>
        <w:tc>
          <w:tcPr>
            <w:tcW w:w="6030" w:type="dxa"/>
          </w:tcPr>
          <w:p w14:paraId="41C72447" w14:textId="77777777" w:rsidR="00247932" w:rsidRPr="00247932" w:rsidRDefault="00247932" w:rsidP="00BD4C0C">
            <w:pPr>
              <w:rPr>
                <w:rFonts w:ascii="Arial Narrow" w:hAnsi="Arial Narrow" w:cs="Arial"/>
                <w:sz w:val="20"/>
                <w:szCs w:val="20"/>
              </w:rPr>
            </w:pPr>
            <w:r w:rsidRPr="00247932">
              <w:rPr>
                <w:rFonts w:ascii="Arial Narrow" w:hAnsi="Arial Narrow" w:cs="Arial"/>
                <w:sz w:val="20"/>
                <w:szCs w:val="20"/>
              </w:rPr>
              <w:t>Projects</w:t>
            </w:r>
          </w:p>
          <w:p w14:paraId="0FC79F46" w14:textId="77777777" w:rsidR="00247932" w:rsidRPr="00247932" w:rsidRDefault="00247932" w:rsidP="00BD4C0C">
            <w:pPr>
              <w:rPr>
                <w:rFonts w:ascii="Arial Narrow" w:hAnsi="Arial Narrow" w:cs="Arial"/>
                <w:sz w:val="20"/>
                <w:szCs w:val="20"/>
              </w:rPr>
            </w:pPr>
            <w:r w:rsidRPr="00247932">
              <w:rPr>
                <w:rFonts w:ascii="Arial Narrow" w:hAnsi="Arial Narrow" w:cs="Arial"/>
                <w:sz w:val="20"/>
                <w:szCs w:val="20"/>
              </w:rPr>
              <w:t>(Game Deconstruction &amp; Analysis, Game Level Whitebox Prototyping)</w:t>
            </w:r>
          </w:p>
        </w:tc>
      </w:tr>
    </w:tbl>
    <w:p w14:paraId="13BAB838" w14:textId="77777777" w:rsidR="00466FA0" w:rsidRPr="00A36A41" w:rsidRDefault="00466FA0" w:rsidP="00466FA0">
      <w:pPr>
        <w:rPr>
          <w:rFonts w:ascii="Futura-Condensed-Normal" w:hAnsi="Futura-Condensed-Normal"/>
        </w:rPr>
      </w:pPr>
    </w:p>
    <w:tbl>
      <w:tblPr>
        <w:tblStyle w:val="TableGrid"/>
        <w:tblW w:w="10890" w:type="dxa"/>
        <w:tblInd w:w="-95" w:type="dxa"/>
        <w:tblLayout w:type="fixed"/>
        <w:tblLook w:val="01E0" w:firstRow="1" w:lastRow="1" w:firstColumn="1" w:lastColumn="1" w:noHBand="0" w:noVBand="0"/>
      </w:tblPr>
      <w:tblGrid>
        <w:gridCol w:w="630"/>
        <w:gridCol w:w="10260"/>
      </w:tblGrid>
      <w:tr w:rsidR="00DA23D3" w:rsidRPr="00A36A41" w14:paraId="198C52C7" w14:textId="77777777" w:rsidTr="00DA23D3">
        <w:trPr>
          <w:trHeight w:val="321"/>
        </w:trPr>
        <w:tc>
          <w:tcPr>
            <w:tcW w:w="630" w:type="dxa"/>
            <w:shd w:val="clear" w:color="auto" w:fill="E6E6E6"/>
            <w:vAlign w:val="center"/>
          </w:tcPr>
          <w:p w14:paraId="7D39F8CF" w14:textId="77777777" w:rsidR="00DA23D3" w:rsidRPr="009C0C8B" w:rsidRDefault="00DA23D3" w:rsidP="00BD4C0C">
            <w:pPr>
              <w:rPr>
                <w:rFonts w:ascii="Arial Narrow" w:hAnsi="Arial Narrow"/>
                <w:b/>
                <w:sz w:val="20"/>
                <w:szCs w:val="20"/>
              </w:rPr>
            </w:pPr>
            <w:r w:rsidRPr="009C0C8B">
              <w:rPr>
                <w:rFonts w:ascii="Arial Narrow" w:hAnsi="Arial Narrow"/>
                <w:b/>
                <w:sz w:val="20"/>
                <w:szCs w:val="20"/>
              </w:rPr>
              <w:t>Date</w:t>
            </w:r>
          </w:p>
        </w:tc>
        <w:tc>
          <w:tcPr>
            <w:tcW w:w="10260" w:type="dxa"/>
            <w:shd w:val="clear" w:color="auto" w:fill="E6E6E6"/>
            <w:vAlign w:val="center"/>
          </w:tcPr>
          <w:p w14:paraId="340B0D71" w14:textId="77777777" w:rsidR="00DA23D3" w:rsidRPr="009C0C8B" w:rsidRDefault="00DA23D3" w:rsidP="00BD4C0C">
            <w:pPr>
              <w:rPr>
                <w:rFonts w:ascii="Arial Narrow" w:hAnsi="Arial Narrow"/>
                <w:b/>
                <w:sz w:val="20"/>
                <w:szCs w:val="20"/>
              </w:rPr>
            </w:pPr>
            <w:r w:rsidRPr="009C0C8B">
              <w:rPr>
                <w:rFonts w:ascii="Arial Narrow" w:hAnsi="Arial Narrow"/>
                <w:b/>
                <w:sz w:val="20"/>
                <w:szCs w:val="20"/>
              </w:rPr>
              <w:t>Class</w:t>
            </w:r>
          </w:p>
        </w:tc>
      </w:tr>
      <w:tr w:rsidR="00DA23D3" w:rsidRPr="00A36A41" w14:paraId="418AFF8B" w14:textId="77777777" w:rsidTr="00DA23D3">
        <w:trPr>
          <w:trHeight w:val="20"/>
        </w:trPr>
        <w:tc>
          <w:tcPr>
            <w:tcW w:w="630" w:type="dxa"/>
            <w:shd w:val="clear" w:color="auto" w:fill="F2F2F2" w:themeFill="background1" w:themeFillShade="F2"/>
          </w:tcPr>
          <w:p w14:paraId="37505F34" w14:textId="77777777" w:rsidR="00DA23D3" w:rsidRPr="00CD6E66" w:rsidRDefault="00DA23D3" w:rsidP="00BD4C0C">
            <w:pPr>
              <w:snapToGrid w:val="0"/>
              <w:rPr>
                <w:rFonts w:ascii="Arial Narrow" w:hAnsi="Arial Narrow"/>
                <w:sz w:val="20"/>
                <w:szCs w:val="20"/>
              </w:rPr>
            </w:pPr>
            <w:r>
              <w:rPr>
                <w:rFonts w:ascii="Arial Narrow" w:hAnsi="Arial Narrow"/>
                <w:sz w:val="20"/>
                <w:szCs w:val="20"/>
              </w:rPr>
              <w:t>1/15</w:t>
            </w:r>
          </w:p>
        </w:tc>
        <w:tc>
          <w:tcPr>
            <w:tcW w:w="10260" w:type="dxa"/>
            <w:shd w:val="clear" w:color="auto" w:fill="F2F2F2" w:themeFill="background1" w:themeFillShade="F2"/>
          </w:tcPr>
          <w:p w14:paraId="21612F99" w14:textId="02BF4529" w:rsidR="00DA23D3" w:rsidRDefault="00DA23D3" w:rsidP="00BD4C0C">
            <w:pPr>
              <w:rPr>
                <w:rFonts w:ascii="Arial Narrow" w:hAnsi="Arial Narrow"/>
                <w:sz w:val="20"/>
              </w:rPr>
            </w:pPr>
            <w:r>
              <w:rPr>
                <w:rFonts w:ascii="Arial Narrow" w:hAnsi="Arial Narrow"/>
                <w:sz w:val="20"/>
              </w:rPr>
              <w:t>Discussion: What are the Elements of Design?</w:t>
            </w:r>
          </w:p>
          <w:p w14:paraId="286BD507" w14:textId="65907FA6" w:rsidR="00DA23D3" w:rsidRPr="00D13B10" w:rsidRDefault="00DA23D3" w:rsidP="00BD4C0C">
            <w:pPr>
              <w:rPr>
                <w:rFonts w:ascii="Arial Narrow" w:hAnsi="Arial Narrow"/>
                <w:sz w:val="20"/>
              </w:rPr>
            </w:pPr>
            <w:r>
              <w:rPr>
                <w:rFonts w:ascii="Arial Narrow" w:hAnsi="Arial Narrow"/>
                <w:b/>
                <w:sz w:val="20"/>
              </w:rPr>
              <w:t>In-Class Assignment: Group Discussion</w:t>
            </w:r>
          </w:p>
        </w:tc>
      </w:tr>
      <w:tr w:rsidR="00DA23D3" w:rsidRPr="00A36A41" w14:paraId="58C7C9CE" w14:textId="77777777" w:rsidTr="00DA23D3">
        <w:trPr>
          <w:trHeight w:val="20"/>
        </w:trPr>
        <w:tc>
          <w:tcPr>
            <w:tcW w:w="630" w:type="dxa"/>
          </w:tcPr>
          <w:p w14:paraId="0C7A511D" w14:textId="77777777" w:rsidR="00DA23D3" w:rsidRPr="00CD6E66" w:rsidRDefault="00DA23D3" w:rsidP="00BD4C0C">
            <w:pPr>
              <w:snapToGrid w:val="0"/>
              <w:rPr>
                <w:rFonts w:ascii="Arial Narrow" w:hAnsi="Arial Narrow"/>
                <w:sz w:val="20"/>
                <w:szCs w:val="20"/>
              </w:rPr>
            </w:pPr>
            <w:r>
              <w:rPr>
                <w:rFonts w:ascii="Arial Narrow" w:hAnsi="Arial Narrow"/>
                <w:sz w:val="20"/>
                <w:szCs w:val="20"/>
              </w:rPr>
              <w:t>1/17</w:t>
            </w:r>
          </w:p>
        </w:tc>
        <w:tc>
          <w:tcPr>
            <w:tcW w:w="10260" w:type="dxa"/>
            <w:shd w:val="clear" w:color="auto" w:fill="FFFFFF" w:themeFill="background1"/>
          </w:tcPr>
          <w:p w14:paraId="4B86824D" w14:textId="07007098" w:rsidR="00DA23D3" w:rsidRDefault="00DA23D3" w:rsidP="00BD4C0C">
            <w:pPr>
              <w:rPr>
                <w:rFonts w:ascii="Arial Narrow" w:hAnsi="Arial Narrow"/>
                <w:sz w:val="20"/>
              </w:rPr>
            </w:pPr>
            <w:r>
              <w:rPr>
                <w:rFonts w:ascii="Arial Narrow" w:hAnsi="Arial Narrow"/>
                <w:sz w:val="20"/>
              </w:rPr>
              <w:t>Discussion: Line – What Exactly is a Line?</w:t>
            </w:r>
          </w:p>
          <w:p w14:paraId="0241A9BB" w14:textId="3CA07FA6" w:rsidR="00DA23D3" w:rsidRPr="00A73C27" w:rsidRDefault="00DA23D3" w:rsidP="00BD4C0C">
            <w:pPr>
              <w:snapToGrid w:val="0"/>
              <w:rPr>
                <w:rFonts w:ascii="Arial Narrow" w:hAnsi="Arial Narrow"/>
                <w:sz w:val="20"/>
              </w:rPr>
            </w:pPr>
            <w:r>
              <w:rPr>
                <w:rFonts w:ascii="Arial Narrow" w:hAnsi="Arial Narrow"/>
                <w:b/>
                <w:sz w:val="20"/>
              </w:rPr>
              <w:t xml:space="preserve">In-Class Assignment: </w:t>
            </w:r>
            <w:r w:rsidR="003F6C50">
              <w:rPr>
                <w:rFonts w:ascii="Arial Narrow" w:hAnsi="Arial Narrow"/>
                <w:sz w:val="20"/>
              </w:rPr>
              <w:t>Line Weight Drawings</w:t>
            </w:r>
          </w:p>
        </w:tc>
      </w:tr>
      <w:tr w:rsidR="00DA23D3" w:rsidRPr="00A36A41" w14:paraId="12A3FC9A" w14:textId="77777777" w:rsidTr="00DA23D3">
        <w:trPr>
          <w:trHeight w:val="20"/>
        </w:trPr>
        <w:tc>
          <w:tcPr>
            <w:tcW w:w="630" w:type="dxa"/>
          </w:tcPr>
          <w:p w14:paraId="0395B7E9" w14:textId="77777777" w:rsidR="00DA23D3" w:rsidRDefault="00DA23D3" w:rsidP="00BD4C0C">
            <w:pPr>
              <w:snapToGrid w:val="0"/>
              <w:rPr>
                <w:rFonts w:ascii="Arial Narrow" w:hAnsi="Arial Narrow"/>
                <w:sz w:val="20"/>
                <w:szCs w:val="20"/>
              </w:rPr>
            </w:pPr>
            <w:r>
              <w:rPr>
                <w:rFonts w:ascii="Arial Narrow" w:hAnsi="Arial Narrow"/>
                <w:sz w:val="20"/>
                <w:szCs w:val="20"/>
              </w:rPr>
              <w:t>1/22</w:t>
            </w:r>
          </w:p>
        </w:tc>
        <w:tc>
          <w:tcPr>
            <w:tcW w:w="10260" w:type="dxa"/>
            <w:shd w:val="clear" w:color="auto" w:fill="FFFFFF" w:themeFill="background1"/>
          </w:tcPr>
          <w:p w14:paraId="21BD117B" w14:textId="2EB3B617" w:rsidR="00DA23D3" w:rsidRDefault="00DA23D3" w:rsidP="00BD4C0C">
            <w:pPr>
              <w:rPr>
                <w:rFonts w:ascii="Arial Narrow" w:hAnsi="Arial Narrow"/>
                <w:sz w:val="20"/>
              </w:rPr>
            </w:pPr>
            <w:r>
              <w:rPr>
                <w:rFonts w:ascii="Arial Narrow" w:hAnsi="Arial Narrow"/>
                <w:sz w:val="20"/>
              </w:rPr>
              <w:t>Discussion: Line cont.- Leading Lines</w:t>
            </w:r>
          </w:p>
          <w:p w14:paraId="6D54591F" w14:textId="7F0BE91C" w:rsidR="00DA23D3" w:rsidRPr="00A73C27" w:rsidRDefault="00DA23D3" w:rsidP="00BD4C0C">
            <w:pPr>
              <w:snapToGrid w:val="0"/>
              <w:rPr>
                <w:rFonts w:ascii="Arial Narrow" w:hAnsi="Arial Narrow"/>
                <w:sz w:val="20"/>
              </w:rPr>
            </w:pPr>
            <w:r>
              <w:rPr>
                <w:rFonts w:ascii="Arial Narrow" w:hAnsi="Arial Narrow"/>
                <w:b/>
                <w:sz w:val="20"/>
              </w:rPr>
              <w:t xml:space="preserve">In-Class Assignment: </w:t>
            </w:r>
            <w:r>
              <w:rPr>
                <w:rFonts w:ascii="Arial Narrow" w:hAnsi="Arial Narrow"/>
                <w:sz w:val="20"/>
              </w:rPr>
              <w:t>Perspective Drawings</w:t>
            </w:r>
          </w:p>
        </w:tc>
      </w:tr>
      <w:tr w:rsidR="003F6C50" w:rsidRPr="00A36A41" w14:paraId="43536C73" w14:textId="77777777" w:rsidTr="00DA23D3">
        <w:trPr>
          <w:trHeight w:val="20"/>
        </w:trPr>
        <w:tc>
          <w:tcPr>
            <w:tcW w:w="630" w:type="dxa"/>
          </w:tcPr>
          <w:p w14:paraId="381E5A3E" w14:textId="77777777" w:rsidR="003F6C50" w:rsidRPr="00CD6E66" w:rsidRDefault="003F6C50" w:rsidP="003F6C50">
            <w:pPr>
              <w:snapToGrid w:val="0"/>
              <w:rPr>
                <w:rFonts w:ascii="Arial Narrow" w:hAnsi="Arial Narrow"/>
                <w:sz w:val="20"/>
                <w:szCs w:val="20"/>
              </w:rPr>
            </w:pPr>
            <w:r>
              <w:rPr>
                <w:rFonts w:ascii="Arial Narrow" w:hAnsi="Arial Narrow"/>
                <w:sz w:val="20"/>
                <w:szCs w:val="20"/>
              </w:rPr>
              <w:t>1/24</w:t>
            </w:r>
          </w:p>
        </w:tc>
        <w:tc>
          <w:tcPr>
            <w:tcW w:w="10260" w:type="dxa"/>
            <w:shd w:val="clear" w:color="auto" w:fill="FFFFFF" w:themeFill="background1"/>
          </w:tcPr>
          <w:p w14:paraId="4F8B5FD7" w14:textId="77777777" w:rsidR="003F6C50" w:rsidRDefault="003F6C50" w:rsidP="003F6C50">
            <w:pPr>
              <w:rPr>
                <w:rFonts w:ascii="Arial Narrow" w:hAnsi="Arial Narrow"/>
                <w:sz w:val="20"/>
              </w:rPr>
            </w:pPr>
            <w:r>
              <w:rPr>
                <w:rFonts w:ascii="Arial Narrow" w:hAnsi="Arial Narrow"/>
                <w:sz w:val="20"/>
              </w:rPr>
              <w:t>Discussion: Line cont. – Contour Lines and How They Make Shapes</w:t>
            </w:r>
          </w:p>
          <w:p w14:paraId="55D66CB8" w14:textId="30E8ACFF" w:rsidR="003F6C50" w:rsidRPr="0003604C" w:rsidRDefault="003F6C50" w:rsidP="003F6C50">
            <w:pPr>
              <w:rPr>
                <w:rFonts w:ascii="Arial Narrow" w:hAnsi="Arial Narrow"/>
                <w:sz w:val="20"/>
              </w:rPr>
            </w:pPr>
            <w:r>
              <w:rPr>
                <w:rFonts w:ascii="Arial Narrow" w:hAnsi="Arial Narrow"/>
                <w:b/>
                <w:sz w:val="20"/>
              </w:rPr>
              <w:t xml:space="preserve">In-Class Assignment: </w:t>
            </w:r>
            <w:r>
              <w:rPr>
                <w:rFonts w:ascii="Arial Narrow" w:hAnsi="Arial Narrow"/>
                <w:sz w:val="20"/>
              </w:rPr>
              <w:t>Blind Contour Drawings</w:t>
            </w:r>
          </w:p>
        </w:tc>
      </w:tr>
      <w:tr w:rsidR="003F6C50" w:rsidRPr="00A36A41" w14:paraId="083DBF8C" w14:textId="77777777" w:rsidTr="00DA23D3">
        <w:trPr>
          <w:trHeight w:val="20"/>
        </w:trPr>
        <w:tc>
          <w:tcPr>
            <w:tcW w:w="630" w:type="dxa"/>
            <w:shd w:val="clear" w:color="auto" w:fill="F2F2F2" w:themeFill="background1" w:themeFillShade="F2"/>
          </w:tcPr>
          <w:p w14:paraId="72744879" w14:textId="77777777" w:rsidR="003F6C50" w:rsidRPr="00CD6E66" w:rsidRDefault="003F6C50" w:rsidP="003F6C50">
            <w:pPr>
              <w:snapToGrid w:val="0"/>
              <w:rPr>
                <w:rFonts w:ascii="Arial Narrow" w:hAnsi="Arial Narrow"/>
                <w:sz w:val="20"/>
                <w:szCs w:val="20"/>
              </w:rPr>
            </w:pPr>
            <w:r>
              <w:rPr>
                <w:rFonts w:ascii="Arial Narrow" w:hAnsi="Arial Narrow"/>
                <w:sz w:val="20"/>
                <w:szCs w:val="20"/>
              </w:rPr>
              <w:t>1/29</w:t>
            </w:r>
          </w:p>
        </w:tc>
        <w:tc>
          <w:tcPr>
            <w:tcW w:w="10260" w:type="dxa"/>
            <w:shd w:val="clear" w:color="auto" w:fill="F2F2F2" w:themeFill="background1" w:themeFillShade="F2"/>
          </w:tcPr>
          <w:p w14:paraId="04870FED" w14:textId="77777777" w:rsidR="003F6C50" w:rsidRDefault="003F6C50" w:rsidP="003F6C50">
            <w:pPr>
              <w:rPr>
                <w:rFonts w:ascii="Arial Narrow" w:hAnsi="Arial Narrow"/>
                <w:sz w:val="20"/>
              </w:rPr>
            </w:pPr>
            <w:r>
              <w:rPr>
                <w:rFonts w:ascii="Arial Narrow" w:hAnsi="Arial Narrow"/>
                <w:sz w:val="20"/>
              </w:rPr>
              <w:t>Discussion: Shape – Basic Geometric Shapes in Game Art</w:t>
            </w:r>
          </w:p>
          <w:p w14:paraId="00BDD146" w14:textId="4C7AB942" w:rsidR="003F6C50" w:rsidRPr="007C7683" w:rsidRDefault="003F6C50" w:rsidP="003F6C50">
            <w:pPr>
              <w:rPr>
                <w:rFonts w:ascii="Arial Narrow" w:hAnsi="Arial Narrow"/>
                <w:sz w:val="20"/>
              </w:rPr>
            </w:pPr>
            <w:r>
              <w:rPr>
                <w:rFonts w:ascii="Arial Narrow" w:hAnsi="Arial Narrow"/>
                <w:b/>
                <w:sz w:val="20"/>
              </w:rPr>
              <w:t xml:space="preserve">In-Class Assignment: </w:t>
            </w:r>
            <w:r>
              <w:rPr>
                <w:rFonts w:ascii="Arial Narrow" w:hAnsi="Arial Narrow"/>
                <w:sz w:val="20"/>
              </w:rPr>
              <w:t>Tangrams</w:t>
            </w:r>
          </w:p>
        </w:tc>
      </w:tr>
      <w:tr w:rsidR="003F6C50" w:rsidRPr="00A36A41" w14:paraId="2E4D3B2D" w14:textId="77777777" w:rsidTr="00DA23D3">
        <w:trPr>
          <w:trHeight w:val="458"/>
        </w:trPr>
        <w:tc>
          <w:tcPr>
            <w:tcW w:w="630" w:type="dxa"/>
          </w:tcPr>
          <w:p w14:paraId="43EA1F16" w14:textId="77777777" w:rsidR="003F6C50" w:rsidRPr="00CD6E66" w:rsidRDefault="003F6C50" w:rsidP="003F6C50">
            <w:pPr>
              <w:snapToGrid w:val="0"/>
              <w:rPr>
                <w:rFonts w:ascii="Arial Narrow" w:hAnsi="Arial Narrow"/>
                <w:sz w:val="20"/>
                <w:szCs w:val="20"/>
              </w:rPr>
            </w:pPr>
            <w:r>
              <w:rPr>
                <w:rFonts w:ascii="Arial Narrow" w:hAnsi="Arial Narrow"/>
                <w:sz w:val="20"/>
                <w:szCs w:val="20"/>
              </w:rPr>
              <w:t>1/31</w:t>
            </w:r>
          </w:p>
        </w:tc>
        <w:tc>
          <w:tcPr>
            <w:tcW w:w="10260" w:type="dxa"/>
            <w:shd w:val="clear" w:color="auto" w:fill="FFFFFF" w:themeFill="background1"/>
          </w:tcPr>
          <w:p w14:paraId="716523C2" w14:textId="77777777" w:rsidR="003F6C50" w:rsidRDefault="003F6C50" w:rsidP="003F6C50">
            <w:pPr>
              <w:rPr>
                <w:rFonts w:ascii="Arial Narrow" w:hAnsi="Arial Narrow"/>
                <w:sz w:val="20"/>
              </w:rPr>
            </w:pPr>
            <w:r>
              <w:rPr>
                <w:rFonts w:ascii="Arial Narrow" w:hAnsi="Arial Narrow"/>
                <w:sz w:val="20"/>
              </w:rPr>
              <w:t>Discussion: Shape cont. – Organic Shapes</w:t>
            </w:r>
          </w:p>
          <w:p w14:paraId="200B8E4C" w14:textId="5019B72C" w:rsidR="003F6C50" w:rsidRPr="00247932" w:rsidRDefault="003F6C50" w:rsidP="003F6C50">
            <w:pPr>
              <w:rPr>
                <w:rFonts w:ascii="Arial Narrow" w:hAnsi="Arial Narrow"/>
                <w:sz w:val="20"/>
              </w:rPr>
            </w:pPr>
            <w:r>
              <w:rPr>
                <w:rFonts w:ascii="Arial Narrow" w:hAnsi="Arial Narrow"/>
                <w:b/>
                <w:sz w:val="20"/>
              </w:rPr>
              <w:t xml:space="preserve">In-Class Assignment: </w:t>
            </w:r>
            <w:r>
              <w:rPr>
                <w:rFonts w:ascii="Arial Narrow" w:hAnsi="Arial Narrow"/>
                <w:sz w:val="20"/>
              </w:rPr>
              <w:t>Silhouette Naming</w:t>
            </w:r>
          </w:p>
        </w:tc>
      </w:tr>
      <w:tr w:rsidR="003F6C50" w:rsidRPr="00A36A41" w14:paraId="52ACC52E" w14:textId="77777777" w:rsidTr="00DA23D3">
        <w:trPr>
          <w:trHeight w:val="20"/>
        </w:trPr>
        <w:tc>
          <w:tcPr>
            <w:tcW w:w="630" w:type="dxa"/>
            <w:shd w:val="clear" w:color="auto" w:fill="F2F2F2" w:themeFill="background1" w:themeFillShade="F2"/>
          </w:tcPr>
          <w:p w14:paraId="63E3F700" w14:textId="76C3306C" w:rsidR="003F6C50" w:rsidRPr="00CD6E66" w:rsidRDefault="003F6C50" w:rsidP="003F6C50">
            <w:pPr>
              <w:snapToGrid w:val="0"/>
              <w:rPr>
                <w:rFonts w:ascii="Arial Narrow" w:hAnsi="Arial Narrow"/>
                <w:sz w:val="20"/>
                <w:szCs w:val="20"/>
              </w:rPr>
            </w:pPr>
            <w:r>
              <w:rPr>
                <w:rFonts w:ascii="Arial Narrow" w:hAnsi="Arial Narrow"/>
                <w:sz w:val="20"/>
                <w:szCs w:val="20"/>
              </w:rPr>
              <w:t>2/5</w:t>
            </w:r>
            <w:r w:rsidR="002404FF">
              <w:rPr>
                <w:rFonts w:ascii="Arial Narrow" w:hAnsi="Arial Narrow"/>
                <w:sz w:val="20"/>
                <w:szCs w:val="20"/>
              </w:rPr>
              <w:t>-7</w:t>
            </w:r>
          </w:p>
        </w:tc>
        <w:tc>
          <w:tcPr>
            <w:tcW w:w="10260" w:type="dxa"/>
            <w:shd w:val="clear" w:color="auto" w:fill="F2F2F2" w:themeFill="background1" w:themeFillShade="F2"/>
          </w:tcPr>
          <w:p w14:paraId="5CF0E533" w14:textId="77777777" w:rsidR="003F6C50" w:rsidRDefault="003F6C50" w:rsidP="003F6C50">
            <w:pPr>
              <w:rPr>
                <w:rFonts w:ascii="Arial Narrow" w:hAnsi="Arial Narrow"/>
                <w:sz w:val="20"/>
              </w:rPr>
            </w:pPr>
            <w:r>
              <w:rPr>
                <w:rFonts w:ascii="Arial Narrow" w:hAnsi="Arial Narrow"/>
                <w:sz w:val="20"/>
              </w:rPr>
              <w:t>Discussion: Shape cont. – Shape Patterning</w:t>
            </w:r>
          </w:p>
          <w:p w14:paraId="5E93492D" w14:textId="3B713B0F" w:rsidR="003F6C50" w:rsidRPr="00247932" w:rsidRDefault="002404FF" w:rsidP="003F6C50">
            <w:pPr>
              <w:rPr>
                <w:rFonts w:ascii="Arial Narrow" w:hAnsi="Arial Narrow"/>
                <w:sz w:val="20"/>
              </w:rPr>
            </w:pPr>
            <w:r>
              <w:rPr>
                <w:rFonts w:ascii="Arial Narrow" w:hAnsi="Arial Narrow"/>
                <w:b/>
                <w:sz w:val="20"/>
              </w:rPr>
              <w:t xml:space="preserve">In-Class Assignment: </w:t>
            </w:r>
            <w:r>
              <w:rPr>
                <w:rFonts w:ascii="Arial Narrow" w:hAnsi="Arial Narrow"/>
                <w:sz w:val="20"/>
              </w:rPr>
              <w:t>Tangrams</w:t>
            </w:r>
          </w:p>
        </w:tc>
      </w:tr>
      <w:tr w:rsidR="003F6C50" w:rsidRPr="00A36A41" w14:paraId="6E7DC7FD" w14:textId="77777777" w:rsidTr="00DA23D3">
        <w:trPr>
          <w:trHeight w:val="20"/>
        </w:trPr>
        <w:tc>
          <w:tcPr>
            <w:tcW w:w="630" w:type="dxa"/>
            <w:shd w:val="clear" w:color="auto" w:fill="F2F2F2" w:themeFill="background1" w:themeFillShade="F2"/>
          </w:tcPr>
          <w:p w14:paraId="4929B432" w14:textId="5C5288A6" w:rsidR="003F6C50" w:rsidRPr="00CD6E66" w:rsidRDefault="003F6C50" w:rsidP="003F6C50">
            <w:pPr>
              <w:snapToGrid w:val="0"/>
              <w:rPr>
                <w:rFonts w:ascii="Arial Narrow" w:hAnsi="Arial Narrow"/>
                <w:sz w:val="20"/>
                <w:szCs w:val="20"/>
              </w:rPr>
            </w:pPr>
            <w:r>
              <w:rPr>
                <w:rFonts w:ascii="Arial Narrow" w:hAnsi="Arial Narrow"/>
                <w:sz w:val="20"/>
                <w:szCs w:val="20"/>
              </w:rPr>
              <w:t>2/12</w:t>
            </w:r>
            <w:r w:rsidR="002404FF">
              <w:rPr>
                <w:rFonts w:ascii="Arial Narrow" w:hAnsi="Arial Narrow"/>
                <w:sz w:val="20"/>
                <w:szCs w:val="20"/>
              </w:rPr>
              <w:t>-14</w:t>
            </w:r>
          </w:p>
        </w:tc>
        <w:tc>
          <w:tcPr>
            <w:tcW w:w="10260" w:type="dxa"/>
            <w:shd w:val="clear" w:color="auto" w:fill="F2F2F2" w:themeFill="background1" w:themeFillShade="F2"/>
            <w:vAlign w:val="center"/>
          </w:tcPr>
          <w:p w14:paraId="18752A46" w14:textId="77777777" w:rsidR="003F6C50" w:rsidRDefault="003F6C50" w:rsidP="003F6C50">
            <w:pPr>
              <w:rPr>
                <w:rFonts w:ascii="Arial Narrow" w:hAnsi="Arial Narrow"/>
                <w:sz w:val="20"/>
              </w:rPr>
            </w:pPr>
            <w:r>
              <w:rPr>
                <w:rFonts w:ascii="Arial Narrow" w:hAnsi="Arial Narrow"/>
                <w:sz w:val="20"/>
              </w:rPr>
              <w:t>Discussion: Scale – The Real World and You</w:t>
            </w:r>
          </w:p>
          <w:p w14:paraId="01426016" w14:textId="7854361E" w:rsidR="003F6C50" w:rsidRPr="00765053" w:rsidRDefault="003F6C50" w:rsidP="003F6C50">
            <w:pPr>
              <w:rPr>
                <w:rFonts w:ascii="Arial Narrow" w:hAnsi="Arial Narrow"/>
                <w:sz w:val="20"/>
              </w:rPr>
            </w:pPr>
            <w:r>
              <w:rPr>
                <w:rFonts w:ascii="Arial Narrow" w:hAnsi="Arial Narrow"/>
                <w:b/>
                <w:sz w:val="20"/>
              </w:rPr>
              <w:t xml:space="preserve">In-Class Assignment: </w:t>
            </w:r>
            <w:r w:rsidR="002404FF">
              <w:rPr>
                <w:rFonts w:ascii="Arial Narrow" w:hAnsi="Arial Narrow"/>
                <w:sz w:val="20"/>
              </w:rPr>
              <w:t>Scale Drawings</w:t>
            </w:r>
          </w:p>
        </w:tc>
      </w:tr>
      <w:tr w:rsidR="003F6C50" w:rsidRPr="00A36A41" w14:paraId="17D625AF" w14:textId="77777777" w:rsidTr="00DA23D3">
        <w:trPr>
          <w:trHeight w:val="20"/>
        </w:trPr>
        <w:tc>
          <w:tcPr>
            <w:tcW w:w="630" w:type="dxa"/>
            <w:shd w:val="clear" w:color="auto" w:fill="F2F2F2" w:themeFill="background1" w:themeFillShade="F2"/>
          </w:tcPr>
          <w:p w14:paraId="381F70C1" w14:textId="6D8BFC0C" w:rsidR="003F6C50" w:rsidRPr="00CD6E66" w:rsidRDefault="003F6C50" w:rsidP="003F6C50">
            <w:pPr>
              <w:snapToGrid w:val="0"/>
              <w:rPr>
                <w:rFonts w:ascii="Arial Narrow" w:hAnsi="Arial Narrow"/>
                <w:sz w:val="20"/>
                <w:szCs w:val="20"/>
              </w:rPr>
            </w:pPr>
            <w:r>
              <w:rPr>
                <w:rFonts w:ascii="Arial Narrow" w:hAnsi="Arial Narrow"/>
                <w:sz w:val="20"/>
                <w:szCs w:val="20"/>
              </w:rPr>
              <w:t>2/19</w:t>
            </w:r>
            <w:r w:rsidR="002404FF">
              <w:rPr>
                <w:rFonts w:ascii="Arial Narrow" w:hAnsi="Arial Narrow"/>
                <w:sz w:val="20"/>
                <w:szCs w:val="20"/>
              </w:rPr>
              <w:t>-21</w:t>
            </w:r>
          </w:p>
        </w:tc>
        <w:tc>
          <w:tcPr>
            <w:tcW w:w="10260" w:type="dxa"/>
            <w:shd w:val="clear" w:color="auto" w:fill="F2F2F2" w:themeFill="background1" w:themeFillShade="F2"/>
            <w:vAlign w:val="center"/>
          </w:tcPr>
          <w:p w14:paraId="1B94EB2E" w14:textId="77777777" w:rsidR="002404FF" w:rsidRDefault="002404FF" w:rsidP="002404FF">
            <w:pPr>
              <w:rPr>
                <w:rFonts w:ascii="Arial Narrow" w:hAnsi="Arial Narrow"/>
                <w:sz w:val="20"/>
              </w:rPr>
            </w:pPr>
            <w:r>
              <w:rPr>
                <w:rFonts w:ascii="Arial Narrow" w:hAnsi="Arial Narrow"/>
                <w:sz w:val="20"/>
              </w:rPr>
              <w:t>Discussion: Composition cont. – Rule of Thirds, Com</w:t>
            </w:r>
            <w:bookmarkStart w:id="0" w:name="_GoBack"/>
            <w:bookmarkEnd w:id="0"/>
            <w:r>
              <w:rPr>
                <w:rFonts w:ascii="Arial Narrow" w:hAnsi="Arial Narrow"/>
                <w:sz w:val="20"/>
              </w:rPr>
              <w:t>position Storytelling</w:t>
            </w:r>
          </w:p>
          <w:p w14:paraId="7F99B5B3" w14:textId="3B0EF457" w:rsidR="003F6C50" w:rsidRPr="00C5769E" w:rsidRDefault="002404FF" w:rsidP="002404FF">
            <w:pPr>
              <w:rPr>
                <w:rFonts w:ascii="Arial Narrow" w:hAnsi="Arial Narrow"/>
                <w:sz w:val="20"/>
              </w:rPr>
            </w:pPr>
            <w:r>
              <w:rPr>
                <w:rFonts w:ascii="Arial Narrow" w:hAnsi="Arial Narrow"/>
                <w:b/>
                <w:sz w:val="20"/>
              </w:rPr>
              <w:t xml:space="preserve">In-Class Assignment: </w:t>
            </w:r>
            <w:r>
              <w:rPr>
                <w:rFonts w:ascii="Arial Narrow" w:hAnsi="Arial Narrow"/>
                <w:sz w:val="20"/>
              </w:rPr>
              <w:t>Phone Photography</w:t>
            </w:r>
          </w:p>
        </w:tc>
      </w:tr>
      <w:tr w:rsidR="003F6C50" w:rsidRPr="00A36A41" w14:paraId="7F9A7F8E" w14:textId="77777777" w:rsidTr="002404FF">
        <w:trPr>
          <w:trHeight w:val="278"/>
        </w:trPr>
        <w:tc>
          <w:tcPr>
            <w:tcW w:w="630" w:type="dxa"/>
            <w:shd w:val="clear" w:color="auto" w:fill="F2F2F2" w:themeFill="background1" w:themeFillShade="F2"/>
          </w:tcPr>
          <w:p w14:paraId="48E878F1" w14:textId="0A2D1E46" w:rsidR="003F6C50" w:rsidRPr="00CD6E66" w:rsidRDefault="003F6C50" w:rsidP="003F6C50">
            <w:pPr>
              <w:snapToGrid w:val="0"/>
              <w:rPr>
                <w:rFonts w:ascii="Arial Narrow" w:hAnsi="Arial Narrow"/>
                <w:sz w:val="20"/>
                <w:szCs w:val="20"/>
              </w:rPr>
            </w:pPr>
            <w:r>
              <w:rPr>
                <w:rFonts w:ascii="Arial Narrow" w:hAnsi="Arial Narrow"/>
                <w:sz w:val="20"/>
                <w:szCs w:val="20"/>
              </w:rPr>
              <w:t>2/26</w:t>
            </w:r>
            <w:r w:rsidR="002404FF">
              <w:rPr>
                <w:rFonts w:ascii="Arial Narrow" w:hAnsi="Arial Narrow"/>
                <w:sz w:val="20"/>
                <w:szCs w:val="20"/>
              </w:rPr>
              <w:t>-28</w:t>
            </w:r>
          </w:p>
        </w:tc>
        <w:tc>
          <w:tcPr>
            <w:tcW w:w="10260" w:type="dxa"/>
            <w:shd w:val="clear" w:color="auto" w:fill="F2F2F2" w:themeFill="background1" w:themeFillShade="F2"/>
            <w:vAlign w:val="center"/>
          </w:tcPr>
          <w:p w14:paraId="7B301DFE" w14:textId="77777777" w:rsidR="002404FF" w:rsidRDefault="002404FF" w:rsidP="002404FF">
            <w:pPr>
              <w:rPr>
                <w:rFonts w:ascii="Arial Narrow" w:hAnsi="Arial Narrow"/>
                <w:sz w:val="20"/>
              </w:rPr>
            </w:pPr>
            <w:r>
              <w:rPr>
                <w:rFonts w:ascii="Arial Narrow" w:hAnsi="Arial Narrow"/>
                <w:sz w:val="20"/>
              </w:rPr>
              <w:t>Discussion: Composition cont. – Level Design and Flow</w:t>
            </w:r>
          </w:p>
          <w:p w14:paraId="25C80252" w14:textId="7FFBA60F" w:rsidR="003F6C50" w:rsidRPr="0009062C" w:rsidRDefault="002404FF" w:rsidP="002404FF">
            <w:pPr>
              <w:rPr>
                <w:rFonts w:ascii="Arial Narrow" w:hAnsi="Arial Narrow"/>
                <w:sz w:val="20"/>
              </w:rPr>
            </w:pPr>
            <w:r>
              <w:rPr>
                <w:rFonts w:ascii="Arial Narrow" w:hAnsi="Arial Narrow"/>
                <w:b/>
                <w:sz w:val="20"/>
              </w:rPr>
              <w:t xml:space="preserve">In-Class Assignment: </w:t>
            </w:r>
            <w:r>
              <w:rPr>
                <w:rFonts w:ascii="Arial Narrow" w:hAnsi="Arial Narrow"/>
                <w:sz w:val="20"/>
              </w:rPr>
              <w:t>Level Design</w:t>
            </w:r>
          </w:p>
        </w:tc>
      </w:tr>
      <w:tr w:rsidR="003F6C50" w:rsidRPr="00A36A41" w14:paraId="29EC4653" w14:textId="77777777" w:rsidTr="00DA23D3">
        <w:trPr>
          <w:trHeight w:val="20"/>
        </w:trPr>
        <w:tc>
          <w:tcPr>
            <w:tcW w:w="630" w:type="dxa"/>
          </w:tcPr>
          <w:p w14:paraId="138CA909" w14:textId="6D16B7D3" w:rsidR="003F6C50" w:rsidRPr="00CD6E66" w:rsidRDefault="003F6C50" w:rsidP="003F6C50">
            <w:pPr>
              <w:snapToGrid w:val="0"/>
              <w:rPr>
                <w:rFonts w:ascii="Arial Narrow" w:hAnsi="Arial Narrow"/>
                <w:sz w:val="20"/>
                <w:szCs w:val="20"/>
              </w:rPr>
            </w:pPr>
            <w:r>
              <w:rPr>
                <w:rFonts w:ascii="Arial Narrow" w:hAnsi="Arial Narrow"/>
                <w:sz w:val="20"/>
                <w:szCs w:val="20"/>
              </w:rPr>
              <w:t>3/</w:t>
            </w:r>
            <w:r w:rsidR="002404FF">
              <w:rPr>
                <w:rFonts w:ascii="Arial Narrow" w:hAnsi="Arial Narrow"/>
                <w:sz w:val="20"/>
                <w:szCs w:val="20"/>
              </w:rPr>
              <w:t>5-</w:t>
            </w:r>
            <w:r>
              <w:rPr>
                <w:rFonts w:ascii="Arial Narrow" w:hAnsi="Arial Narrow"/>
                <w:sz w:val="20"/>
                <w:szCs w:val="20"/>
              </w:rPr>
              <w:t>7</w:t>
            </w:r>
          </w:p>
        </w:tc>
        <w:tc>
          <w:tcPr>
            <w:tcW w:w="10260" w:type="dxa"/>
            <w:shd w:val="clear" w:color="auto" w:fill="FFFFFF" w:themeFill="background1"/>
            <w:vAlign w:val="center"/>
          </w:tcPr>
          <w:p w14:paraId="7CA2157E" w14:textId="51ACFCB5" w:rsidR="003F6C50" w:rsidRDefault="003F6C50" w:rsidP="003F6C50">
            <w:pPr>
              <w:rPr>
                <w:rFonts w:ascii="Arial Narrow" w:hAnsi="Arial Narrow"/>
                <w:sz w:val="20"/>
              </w:rPr>
            </w:pPr>
            <w:r>
              <w:rPr>
                <w:rFonts w:ascii="Arial Narrow" w:hAnsi="Arial Narrow"/>
                <w:sz w:val="20"/>
              </w:rPr>
              <w:t>Discussion: Color – Color Types</w:t>
            </w:r>
            <w:r w:rsidR="002404FF">
              <w:rPr>
                <w:rFonts w:ascii="Arial Narrow" w:hAnsi="Arial Narrow"/>
                <w:sz w:val="20"/>
              </w:rPr>
              <w:t xml:space="preserve"> and Symbolism</w:t>
            </w:r>
          </w:p>
          <w:p w14:paraId="51779912" w14:textId="3F19713F" w:rsidR="003F6C50" w:rsidRPr="00735D0E" w:rsidRDefault="003F6C50" w:rsidP="003F6C50">
            <w:pPr>
              <w:rPr>
                <w:rFonts w:ascii="Arial Narrow" w:hAnsi="Arial Narrow"/>
                <w:sz w:val="20"/>
              </w:rPr>
            </w:pPr>
            <w:r>
              <w:rPr>
                <w:rFonts w:ascii="Arial Narrow" w:hAnsi="Arial Narrow"/>
                <w:b/>
                <w:sz w:val="20"/>
              </w:rPr>
              <w:t xml:space="preserve">In-Class Assignment: </w:t>
            </w:r>
            <w:r w:rsidR="002404FF">
              <w:rPr>
                <w:rFonts w:ascii="Arial Narrow" w:hAnsi="Arial Narrow"/>
                <w:sz w:val="20"/>
              </w:rPr>
              <w:t>Character Design with Color</w:t>
            </w:r>
          </w:p>
        </w:tc>
      </w:tr>
      <w:tr w:rsidR="003F6C50" w:rsidRPr="00A36A41" w14:paraId="05311315" w14:textId="77777777" w:rsidTr="00DA23D3">
        <w:trPr>
          <w:trHeight w:val="20"/>
        </w:trPr>
        <w:tc>
          <w:tcPr>
            <w:tcW w:w="630" w:type="dxa"/>
          </w:tcPr>
          <w:p w14:paraId="0E966798" w14:textId="56B858DE" w:rsidR="003F6C50" w:rsidRDefault="003F6C50" w:rsidP="003F6C50">
            <w:pPr>
              <w:snapToGrid w:val="0"/>
              <w:rPr>
                <w:rFonts w:ascii="Arial Narrow" w:hAnsi="Arial Narrow"/>
                <w:sz w:val="20"/>
                <w:szCs w:val="20"/>
              </w:rPr>
            </w:pPr>
            <w:r>
              <w:rPr>
                <w:rFonts w:ascii="Arial Narrow" w:hAnsi="Arial Narrow"/>
                <w:sz w:val="20"/>
                <w:szCs w:val="20"/>
              </w:rPr>
              <w:t>3/12</w:t>
            </w:r>
          </w:p>
        </w:tc>
        <w:tc>
          <w:tcPr>
            <w:tcW w:w="10260" w:type="dxa"/>
            <w:shd w:val="clear" w:color="auto" w:fill="FFFFFF" w:themeFill="background1"/>
            <w:vAlign w:val="center"/>
          </w:tcPr>
          <w:p w14:paraId="3B10F3C8" w14:textId="45FD3F35" w:rsidR="003F6C50" w:rsidRDefault="003F6C50" w:rsidP="003F6C50">
            <w:pPr>
              <w:jc w:val="center"/>
              <w:rPr>
                <w:rFonts w:ascii="Arial Narrow" w:hAnsi="Arial Narrow"/>
                <w:sz w:val="20"/>
              </w:rPr>
            </w:pPr>
            <w:r>
              <w:rPr>
                <w:rFonts w:ascii="Arial Narrow" w:hAnsi="Arial Narrow"/>
                <w:b/>
                <w:sz w:val="20"/>
              </w:rPr>
              <w:t>SPRING BREAK – NO CLASS</w:t>
            </w:r>
          </w:p>
        </w:tc>
      </w:tr>
      <w:tr w:rsidR="003F6C50" w:rsidRPr="00A36A41" w14:paraId="636D9D6E" w14:textId="77777777" w:rsidTr="00DA23D3">
        <w:trPr>
          <w:trHeight w:val="20"/>
        </w:trPr>
        <w:tc>
          <w:tcPr>
            <w:tcW w:w="630" w:type="dxa"/>
          </w:tcPr>
          <w:p w14:paraId="7BB0437C" w14:textId="77777777" w:rsidR="003F6C50" w:rsidRPr="00CD6E66" w:rsidRDefault="003F6C50" w:rsidP="003F6C50">
            <w:pPr>
              <w:snapToGrid w:val="0"/>
              <w:rPr>
                <w:rFonts w:ascii="Arial Narrow" w:hAnsi="Arial Narrow"/>
                <w:sz w:val="20"/>
                <w:szCs w:val="20"/>
              </w:rPr>
            </w:pPr>
            <w:r>
              <w:rPr>
                <w:rFonts w:ascii="Arial Narrow" w:hAnsi="Arial Narrow"/>
                <w:sz w:val="20"/>
                <w:szCs w:val="20"/>
              </w:rPr>
              <w:t>3/14</w:t>
            </w:r>
          </w:p>
        </w:tc>
        <w:tc>
          <w:tcPr>
            <w:tcW w:w="10260" w:type="dxa"/>
            <w:shd w:val="clear" w:color="auto" w:fill="FFFFFF" w:themeFill="background1"/>
            <w:vAlign w:val="center"/>
          </w:tcPr>
          <w:p w14:paraId="630709A8" w14:textId="115012B9" w:rsidR="002404FF" w:rsidRDefault="002404FF" w:rsidP="002404FF">
            <w:pPr>
              <w:rPr>
                <w:rFonts w:ascii="Arial Narrow" w:hAnsi="Arial Narrow"/>
                <w:sz w:val="20"/>
              </w:rPr>
            </w:pPr>
            <w:r>
              <w:rPr>
                <w:rFonts w:ascii="Arial Narrow" w:hAnsi="Arial Narrow"/>
                <w:sz w:val="20"/>
              </w:rPr>
              <w:t>Discussion: Value</w:t>
            </w:r>
            <w:r>
              <w:rPr>
                <w:rFonts w:ascii="Arial Narrow" w:hAnsi="Arial Narrow"/>
                <w:sz w:val="20"/>
              </w:rPr>
              <w:t xml:space="preserve"> – Color and Value</w:t>
            </w:r>
          </w:p>
          <w:p w14:paraId="5F783CCB" w14:textId="200A6965" w:rsidR="003F6C50" w:rsidRPr="00CE6C29" w:rsidRDefault="002404FF" w:rsidP="002404FF">
            <w:pPr>
              <w:rPr>
                <w:rFonts w:ascii="Arial Narrow" w:hAnsi="Arial Narrow"/>
                <w:sz w:val="20"/>
              </w:rPr>
            </w:pPr>
            <w:r>
              <w:rPr>
                <w:rFonts w:ascii="Arial Narrow" w:hAnsi="Arial Narrow"/>
                <w:b/>
                <w:sz w:val="20"/>
              </w:rPr>
              <w:t xml:space="preserve">In-Class Assignment: </w:t>
            </w:r>
            <w:r>
              <w:rPr>
                <w:rFonts w:ascii="Arial Narrow" w:hAnsi="Arial Narrow"/>
                <w:sz w:val="20"/>
              </w:rPr>
              <w:t>Color in place of value</w:t>
            </w:r>
          </w:p>
        </w:tc>
      </w:tr>
      <w:tr w:rsidR="002404FF" w:rsidRPr="00A36A41" w14:paraId="2A82248F" w14:textId="77777777" w:rsidTr="00DA23D3">
        <w:trPr>
          <w:trHeight w:val="20"/>
        </w:trPr>
        <w:tc>
          <w:tcPr>
            <w:tcW w:w="630" w:type="dxa"/>
            <w:shd w:val="clear" w:color="auto" w:fill="F2F2F2" w:themeFill="background1" w:themeFillShade="F2"/>
          </w:tcPr>
          <w:p w14:paraId="7F3D7340" w14:textId="38B3D0D6" w:rsidR="002404FF" w:rsidRPr="00CD6E66" w:rsidRDefault="002404FF" w:rsidP="002404FF">
            <w:pPr>
              <w:snapToGrid w:val="0"/>
              <w:rPr>
                <w:rFonts w:ascii="Arial Narrow" w:hAnsi="Arial Narrow"/>
                <w:sz w:val="20"/>
                <w:szCs w:val="20"/>
              </w:rPr>
            </w:pPr>
            <w:r>
              <w:rPr>
                <w:rFonts w:ascii="Arial Narrow" w:hAnsi="Arial Narrow"/>
                <w:sz w:val="20"/>
                <w:szCs w:val="20"/>
              </w:rPr>
              <w:t>3/19-21</w:t>
            </w:r>
          </w:p>
        </w:tc>
        <w:tc>
          <w:tcPr>
            <w:tcW w:w="10260" w:type="dxa"/>
            <w:shd w:val="clear" w:color="auto" w:fill="F2F2F2" w:themeFill="background1" w:themeFillShade="F2"/>
            <w:vAlign w:val="center"/>
          </w:tcPr>
          <w:p w14:paraId="3B761FA0" w14:textId="77777777" w:rsidR="002404FF" w:rsidRDefault="002404FF" w:rsidP="002404FF">
            <w:pPr>
              <w:rPr>
                <w:rFonts w:ascii="Arial Narrow" w:hAnsi="Arial Narrow"/>
                <w:sz w:val="20"/>
              </w:rPr>
            </w:pPr>
            <w:r>
              <w:rPr>
                <w:rFonts w:ascii="Arial Narrow" w:hAnsi="Arial Narrow"/>
                <w:sz w:val="20"/>
              </w:rPr>
              <w:t>Discussion: Texture – How Can You Feel With Your Eyes?</w:t>
            </w:r>
          </w:p>
          <w:p w14:paraId="610B410E" w14:textId="3DA81A7C" w:rsidR="002404FF" w:rsidRPr="00CE6C29" w:rsidRDefault="002404FF" w:rsidP="002404FF">
            <w:pPr>
              <w:rPr>
                <w:rFonts w:ascii="Arial Narrow" w:hAnsi="Arial Narrow"/>
                <w:sz w:val="20"/>
              </w:rPr>
            </w:pPr>
            <w:r>
              <w:rPr>
                <w:rFonts w:ascii="Arial Narrow" w:hAnsi="Arial Narrow"/>
                <w:b/>
                <w:sz w:val="20"/>
              </w:rPr>
              <w:t xml:space="preserve">In-Class Assignment: </w:t>
            </w:r>
            <w:r>
              <w:rPr>
                <w:rFonts w:ascii="Arial Narrow" w:hAnsi="Arial Narrow"/>
                <w:sz w:val="20"/>
              </w:rPr>
              <w:t>Texture Explanation</w:t>
            </w:r>
          </w:p>
        </w:tc>
      </w:tr>
      <w:tr w:rsidR="002404FF" w:rsidRPr="00A36A41" w14:paraId="15BD1842" w14:textId="77777777" w:rsidTr="00DA23D3">
        <w:trPr>
          <w:trHeight w:val="20"/>
        </w:trPr>
        <w:tc>
          <w:tcPr>
            <w:tcW w:w="630" w:type="dxa"/>
            <w:shd w:val="clear" w:color="auto" w:fill="F2F2F2" w:themeFill="background1" w:themeFillShade="F2"/>
          </w:tcPr>
          <w:p w14:paraId="53B24151" w14:textId="639C4B5D" w:rsidR="002404FF" w:rsidRDefault="002404FF" w:rsidP="002404FF">
            <w:pPr>
              <w:snapToGrid w:val="0"/>
              <w:rPr>
                <w:rFonts w:ascii="Arial Narrow" w:hAnsi="Arial Narrow"/>
                <w:sz w:val="20"/>
                <w:szCs w:val="20"/>
              </w:rPr>
            </w:pPr>
            <w:r>
              <w:rPr>
                <w:rFonts w:ascii="Arial Narrow" w:hAnsi="Arial Narrow"/>
                <w:sz w:val="20"/>
                <w:szCs w:val="20"/>
              </w:rPr>
              <w:t>3/26-28</w:t>
            </w:r>
          </w:p>
        </w:tc>
        <w:tc>
          <w:tcPr>
            <w:tcW w:w="10260" w:type="dxa"/>
            <w:shd w:val="clear" w:color="auto" w:fill="F2F2F2" w:themeFill="background1" w:themeFillShade="F2"/>
            <w:vAlign w:val="center"/>
          </w:tcPr>
          <w:p w14:paraId="1F487DE5" w14:textId="77777777" w:rsidR="002404FF" w:rsidRDefault="002404FF" w:rsidP="002404FF">
            <w:pPr>
              <w:rPr>
                <w:rFonts w:ascii="Arial Narrow" w:hAnsi="Arial Narrow"/>
                <w:sz w:val="20"/>
              </w:rPr>
            </w:pPr>
            <w:r>
              <w:rPr>
                <w:rFonts w:ascii="Arial Narrow" w:hAnsi="Arial Narrow"/>
                <w:sz w:val="20"/>
              </w:rPr>
              <w:t>Discussion: Texture – How Textures Tell a Story</w:t>
            </w:r>
          </w:p>
          <w:p w14:paraId="784EF883" w14:textId="41171BE0" w:rsidR="002404FF" w:rsidRPr="00A61315" w:rsidRDefault="002404FF" w:rsidP="002404FF">
            <w:pPr>
              <w:rPr>
                <w:rFonts w:ascii="Arial Narrow" w:hAnsi="Arial Narrow"/>
                <w:sz w:val="20"/>
              </w:rPr>
            </w:pPr>
            <w:r>
              <w:rPr>
                <w:rFonts w:ascii="Arial Narrow" w:hAnsi="Arial Narrow"/>
                <w:b/>
                <w:sz w:val="20"/>
              </w:rPr>
              <w:t xml:space="preserve">In-Class Assignment: </w:t>
            </w:r>
            <w:r>
              <w:rPr>
                <w:rFonts w:ascii="Arial Narrow" w:hAnsi="Arial Narrow"/>
                <w:sz w:val="20"/>
              </w:rPr>
              <w:t>Game Prop Narrative</w:t>
            </w:r>
          </w:p>
        </w:tc>
      </w:tr>
      <w:tr w:rsidR="002404FF" w:rsidRPr="00A36A41" w14:paraId="232F53DA" w14:textId="77777777" w:rsidTr="00DA23D3">
        <w:trPr>
          <w:trHeight w:val="20"/>
        </w:trPr>
        <w:tc>
          <w:tcPr>
            <w:tcW w:w="630" w:type="dxa"/>
            <w:shd w:val="clear" w:color="auto" w:fill="F2F2F2" w:themeFill="background1" w:themeFillShade="F2"/>
          </w:tcPr>
          <w:p w14:paraId="6E2B7289" w14:textId="7F71E9C3" w:rsidR="002404FF" w:rsidRPr="00CD6E66" w:rsidRDefault="002404FF" w:rsidP="002404FF">
            <w:pPr>
              <w:snapToGrid w:val="0"/>
              <w:rPr>
                <w:rFonts w:ascii="Arial Narrow" w:hAnsi="Arial Narrow"/>
                <w:sz w:val="20"/>
                <w:szCs w:val="20"/>
              </w:rPr>
            </w:pPr>
            <w:r>
              <w:rPr>
                <w:rFonts w:ascii="Arial Narrow" w:hAnsi="Arial Narrow"/>
                <w:sz w:val="20"/>
                <w:szCs w:val="20"/>
              </w:rPr>
              <w:t>4/2-4</w:t>
            </w:r>
          </w:p>
        </w:tc>
        <w:tc>
          <w:tcPr>
            <w:tcW w:w="10260" w:type="dxa"/>
            <w:shd w:val="clear" w:color="auto" w:fill="F2F2F2" w:themeFill="background1" w:themeFillShade="F2"/>
            <w:vAlign w:val="center"/>
          </w:tcPr>
          <w:p w14:paraId="45BA850A" w14:textId="77777777" w:rsidR="002404FF" w:rsidRDefault="002404FF" w:rsidP="002404FF">
            <w:pPr>
              <w:rPr>
                <w:rFonts w:ascii="Arial Narrow" w:hAnsi="Arial Narrow"/>
                <w:sz w:val="20"/>
              </w:rPr>
            </w:pPr>
            <w:r>
              <w:rPr>
                <w:rFonts w:ascii="Arial Narrow" w:hAnsi="Arial Narrow"/>
                <w:sz w:val="20"/>
              </w:rPr>
              <w:t>Discussion: Light cont. – Mood and Tone of Lights</w:t>
            </w:r>
          </w:p>
          <w:p w14:paraId="0ED6900E" w14:textId="51B3F9B1" w:rsidR="002404FF" w:rsidRPr="0041667A" w:rsidRDefault="002404FF" w:rsidP="002404FF">
            <w:pPr>
              <w:rPr>
                <w:rFonts w:ascii="Arial Narrow" w:hAnsi="Arial Narrow"/>
                <w:sz w:val="20"/>
              </w:rPr>
            </w:pPr>
            <w:r>
              <w:rPr>
                <w:rFonts w:ascii="Arial Narrow" w:hAnsi="Arial Narrow"/>
                <w:b/>
                <w:sz w:val="20"/>
              </w:rPr>
              <w:t xml:space="preserve">In-Class Assignment: </w:t>
            </w:r>
            <w:r>
              <w:rPr>
                <w:rFonts w:ascii="Arial Narrow" w:hAnsi="Arial Narrow"/>
                <w:sz w:val="20"/>
              </w:rPr>
              <w:t>Light Source Silhouettes</w:t>
            </w:r>
          </w:p>
        </w:tc>
      </w:tr>
      <w:tr w:rsidR="002404FF" w:rsidRPr="00A36A41" w14:paraId="2AA5C6F6" w14:textId="77777777" w:rsidTr="00DA23D3">
        <w:trPr>
          <w:trHeight w:val="20"/>
        </w:trPr>
        <w:tc>
          <w:tcPr>
            <w:tcW w:w="630" w:type="dxa"/>
            <w:shd w:val="clear" w:color="auto" w:fill="F2F2F2" w:themeFill="background1" w:themeFillShade="F2"/>
          </w:tcPr>
          <w:p w14:paraId="3AFC584D" w14:textId="5D926E02" w:rsidR="002404FF" w:rsidRPr="00CD6E66" w:rsidRDefault="002404FF" w:rsidP="002404FF">
            <w:pPr>
              <w:snapToGrid w:val="0"/>
              <w:rPr>
                <w:rFonts w:ascii="Arial Narrow" w:hAnsi="Arial Narrow"/>
                <w:sz w:val="20"/>
                <w:szCs w:val="20"/>
              </w:rPr>
            </w:pPr>
            <w:r>
              <w:rPr>
                <w:rFonts w:ascii="Arial Narrow" w:hAnsi="Arial Narrow"/>
                <w:sz w:val="20"/>
                <w:szCs w:val="20"/>
              </w:rPr>
              <w:t>4/9-11</w:t>
            </w:r>
          </w:p>
        </w:tc>
        <w:tc>
          <w:tcPr>
            <w:tcW w:w="10260" w:type="dxa"/>
            <w:shd w:val="clear" w:color="auto" w:fill="F2F2F2" w:themeFill="background1" w:themeFillShade="F2"/>
            <w:vAlign w:val="center"/>
          </w:tcPr>
          <w:p w14:paraId="493D1839" w14:textId="77777777" w:rsidR="002404FF" w:rsidRDefault="002404FF" w:rsidP="002404FF">
            <w:pPr>
              <w:rPr>
                <w:rFonts w:ascii="Arial Narrow" w:hAnsi="Arial Narrow"/>
                <w:sz w:val="20"/>
              </w:rPr>
            </w:pPr>
            <w:r>
              <w:rPr>
                <w:rFonts w:ascii="Arial Narrow" w:hAnsi="Arial Narrow"/>
                <w:b/>
                <w:sz w:val="20"/>
              </w:rPr>
              <w:t xml:space="preserve"> </w:t>
            </w:r>
            <w:r>
              <w:rPr>
                <w:rFonts w:ascii="Arial Narrow" w:hAnsi="Arial Narrow"/>
                <w:sz w:val="20"/>
              </w:rPr>
              <w:t>Discussion: Setting – Where Are We?</w:t>
            </w:r>
          </w:p>
          <w:p w14:paraId="57BBE1C2" w14:textId="47D73173" w:rsidR="002404FF" w:rsidRPr="00AF298C" w:rsidRDefault="002404FF" w:rsidP="002404FF">
            <w:pPr>
              <w:rPr>
                <w:rFonts w:ascii="Arial Narrow" w:hAnsi="Arial Narrow"/>
                <w:sz w:val="20"/>
              </w:rPr>
            </w:pPr>
            <w:r>
              <w:rPr>
                <w:rFonts w:ascii="Arial Narrow" w:hAnsi="Arial Narrow"/>
                <w:b/>
                <w:sz w:val="20"/>
              </w:rPr>
              <w:t xml:space="preserve">In-Class Assignment: </w:t>
            </w:r>
            <w:r>
              <w:rPr>
                <w:rFonts w:ascii="Arial Narrow" w:hAnsi="Arial Narrow"/>
                <w:sz w:val="20"/>
              </w:rPr>
              <w:t>Campus Observations</w:t>
            </w:r>
          </w:p>
        </w:tc>
      </w:tr>
      <w:tr w:rsidR="002404FF" w:rsidRPr="00A36A41" w14:paraId="6109E10C" w14:textId="77777777" w:rsidTr="00DA23D3">
        <w:trPr>
          <w:trHeight w:val="386"/>
        </w:trPr>
        <w:tc>
          <w:tcPr>
            <w:tcW w:w="630" w:type="dxa"/>
            <w:shd w:val="clear" w:color="auto" w:fill="F2F2F2" w:themeFill="background1" w:themeFillShade="F2"/>
          </w:tcPr>
          <w:p w14:paraId="750CDF38" w14:textId="78DBE4D0" w:rsidR="002404FF" w:rsidRPr="00CD6E66" w:rsidRDefault="002404FF" w:rsidP="002404FF">
            <w:pPr>
              <w:snapToGrid w:val="0"/>
              <w:rPr>
                <w:rFonts w:ascii="Arial Narrow" w:hAnsi="Arial Narrow"/>
                <w:sz w:val="20"/>
                <w:szCs w:val="20"/>
              </w:rPr>
            </w:pPr>
            <w:r>
              <w:rPr>
                <w:rFonts w:ascii="Arial Narrow" w:hAnsi="Arial Narrow"/>
                <w:sz w:val="20"/>
                <w:szCs w:val="20"/>
              </w:rPr>
              <w:lastRenderedPageBreak/>
              <w:t>4/16-18</w:t>
            </w:r>
          </w:p>
        </w:tc>
        <w:tc>
          <w:tcPr>
            <w:tcW w:w="10260" w:type="dxa"/>
            <w:shd w:val="clear" w:color="auto" w:fill="F2F2F2" w:themeFill="background1" w:themeFillShade="F2"/>
            <w:vAlign w:val="center"/>
          </w:tcPr>
          <w:p w14:paraId="76D5CFB3" w14:textId="77777777" w:rsidR="002404FF" w:rsidRDefault="002404FF" w:rsidP="002404FF">
            <w:pPr>
              <w:rPr>
                <w:rFonts w:ascii="Arial Narrow" w:hAnsi="Arial Narrow"/>
                <w:sz w:val="20"/>
              </w:rPr>
            </w:pPr>
            <w:r>
              <w:rPr>
                <w:rFonts w:ascii="Arial Narrow" w:hAnsi="Arial Narrow"/>
                <w:sz w:val="20"/>
              </w:rPr>
              <w:t>Discussion: Setting – Does a Samurai Belong in a Cyberpunk World?</w:t>
            </w:r>
          </w:p>
          <w:p w14:paraId="65275281" w14:textId="038DF2E7" w:rsidR="002404FF" w:rsidRPr="00C34386" w:rsidRDefault="002404FF" w:rsidP="002404FF">
            <w:pPr>
              <w:rPr>
                <w:rFonts w:ascii="Arial Narrow" w:hAnsi="Arial Narrow"/>
                <w:sz w:val="20"/>
              </w:rPr>
            </w:pPr>
            <w:r>
              <w:rPr>
                <w:rFonts w:ascii="Arial Narrow" w:hAnsi="Arial Narrow"/>
                <w:b/>
                <w:sz w:val="20"/>
              </w:rPr>
              <w:t xml:space="preserve">In-Class Assignment: </w:t>
            </w:r>
            <w:r>
              <w:rPr>
                <w:rFonts w:ascii="Arial Narrow" w:hAnsi="Arial Narrow"/>
                <w:sz w:val="20"/>
              </w:rPr>
              <w:t>Justify a Juxtoposition</w:t>
            </w:r>
          </w:p>
        </w:tc>
      </w:tr>
      <w:tr w:rsidR="002404FF" w:rsidRPr="00A36A41" w14:paraId="46E18BFD" w14:textId="77777777" w:rsidTr="00DA23D3">
        <w:trPr>
          <w:trHeight w:val="251"/>
        </w:trPr>
        <w:tc>
          <w:tcPr>
            <w:tcW w:w="630" w:type="dxa"/>
            <w:shd w:val="clear" w:color="auto" w:fill="F2F2F2" w:themeFill="background1" w:themeFillShade="F2"/>
          </w:tcPr>
          <w:p w14:paraId="768F9ABA" w14:textId="071D05EC" w:rsidR="002404FF" w:rsidRPr="00CD6E66" w:rsidRDefault="002404FF" w:rsidP="002404FF">
            <w:pPr>
              <w:snapToGrid w:val="0"/>
              <w:rPr>
                <w:rFonts w:ascii="Arial Narrow" w:hAnsi="Arial Narrow"/>
                <w:sz w:val="20"/>
                <w:szCs w:val="20"/>
              </w:rPr>
            </w:pPr>
            <w:r>
              <w:rPr>
                <w:rFonts w:ascii="Arial Narrow" w:hAnsi="Arial Narrow"/>
                <w:sz w:val="20"/>
                <w:szCs w:val="20"/>
              </w:rPr>
              <w:t>4/23-25</w:t>
            </w:r>
          </w:p>
        </w:tc>
        <w:tc>
          <w:tcPr>
            <w:tcW w:w="10260" w:type="dxa"/>
            <w:shd w:val="clear" w:color="auto" w:fill="F2F2F2" w:themeFill="background1" w:themeFillShade="F2"/>
            <w:vAlign w:val="center"/>
          </w:tcPr>
          <w:p w14:paraId="5C6D52AD" w14:textId="1E2C0D1E" w:rsidR="002404FF" w:rsidRDefault="002404FF" w:rsidP="002404FF">
            <w:pPr>
              <w:rPr>
                <w:rFonts w:ascii="Arial Narrow" w:hAnsi="Arial Narrow"/>
                <w:sz w:val="20"/>
              </w:rPr>
            </w:pPr>
            <w:r>
              <w:rPr>
                <w:rFonts w:ascii="Arial Narrow" w:hAnsi="Arial Narrow"/>
                <w:sz w:val="20"/>
              </w:rPr>
              <w:t>Discussion: Believability – When it Fits and When It Doesn’t</w:t>
            </w:r>
          </w:p>
          <w:p w14:paraId="09536457" w14:textId="2E524B21" w:rsidR="002404FF" w:rsidRPr="00C34386" w:rsidRDefault="002404FF" w:rsidP="002404FF">
            <w:pPr>
              <w:rPr>
                <w:rFonts w:ascii="Arial Narrow" w:hAnsi="Arial Narrow"/>
                <w:sz w:val="20"/>
              </w:rPr>
            </w:pPr>
            <w:r>
              <w:rPr>
                <w:rFonts w:ascii="Arial Narrow" w:hAnsi="Arial Narrow"/>
                <w:b/>
                <w:sz w:val="20"/>
              </w:rPr>
              <w:t xml:space="preserve">In-Class Assignment: </w:t>
            </w:r>
            <w:r w:rsidRPr="002404FF">
              <w:rPr>
                <w:rFonts w:ascii="Arial Narrow" w:hAnsi="Arial Narrow"/>
                <w:sz w:val="20"/>
              </w:rPr>
              <w:t>Good Game/</w:t>
            </w:r>
            <w:r>
              <w:rPr>
                <w:rFonts w:ascii="Arial Narrow" w:hAnsi="Arial Narrow"/>
                <w:sz w:val="20"/>
              </w:rPr>
              <w:t>Bad Film Analyzation</w:t>
            </w:r>
          </w:p>
        </w:tc>
      </w:tr>
      <w:tr w:rsidR="002404FF" w:rsidRPr="00A36A41" w14:paraId="0086ABB1" w14:textId="77777777" w:rsidTr="00DA23D3">
        <w:trPr>
          <w:trHeight w:val="20"/>
        </w:trPr>
        <w:tc>
          <w:tcPr>
            <w:tcW w:w="630" w:type="dxa"/>
          </w:tcPr>
          <w:p w14:paraId="4B5EF532" w14:textId="6A1AE888" w:rsidR="002404FF" w:rsidRDefault="002404FF" w:rsidP="002404FF">
            <w:pPr>
              <w:snapToGrid w:val="0"/>
              <w:rPr>
                <w:rFonts w:ascii="Arial Narrow" w:hAnsi="Arial Narrow"/>
                <w:sz w:val="20"/>
                <w:szCs w:val="20"/>
              </w:rPr>
            </w:pPr>
            <w:r>
              <w:rPr>
                <w:rFonts w:ascii="Arial Narrow" w:hAnsi="Arial Narrow"/>
                <w:sz w:val="20"/>
                <w:szCs w:val="20"/>
              </w:rPr>
              <w:t>4/30-5/2</w:t>
            </w:r>
          </w:p>
        </w:tc>
        <w:tc>
          <w:tcPr>
            <w:tcW w:w="10260" w:type="dxa"/>
            <w:shd w:val="clear" w:color="auto" w:fill="FFFFFF" w:themeFill="background1"/>
            <w:vAlign w:val="center"/>
          </w:tcPr>
          <w:p w14:paraId="271E2E5B" w14:textId="44D787DB" w:rsidR="002404FF" w:rsidRDefault="002404FF" w:rsidP="002404FF">
            <w:pPr>
              <w:rPr>
                <w:rFonts w:ascii="Arial Narrow" w:hAnsi="Arial Narrow"/>
                <w:sz w:val="20"/>
              </w:rPr>
            </w:pPr>
            <w:r>
              <w:rPr>
                <w:rFonts w:ascii="Arial Narrow" w:hAnsi="Arial Narrow"/>
                <w:sz w:val="20"/>
              </w:rPr>
              <w:t>Discussion: Open – What Do We Know Now?</w:t>
            </w:r>
          </w:p>
          <w:p w14:paraId="14F150C4" w14:textId="4BE516A6" w:rsidR="002404FF" w:rsidRPr="009E36E6" w:rsidRDefault="002404FF" w:rsidP="002404FF">
            <w:pPr>
              <w:rPr>
                <w:rFonts w:ascii="Arial Narrow" w:hAnsi="Arial Narrow"/>
                <w:sz w:val="20"/>
              </w:rPr>
            </w:pPr>
            <w:r>
              <w:rPr>
                <w:rFonts w:ascii="Arial Narrow" w:hAnsi="Arial Narrow"/>
                <w:b/>
                <w:sz w:val="20"/>
              </w:rPr>
              <w:t xml:space="preserve">In-Class Assignment: </w:t>
            </w:r>
            <w:r>
              <w:rPr>
                <w:rFonts w:ascii="Arial Narrow" w:hAnsi="Arial Narrow"/>
                <w:sz w:val="20"/>
              </w:rPr>
              <w:t>Final Project</w:t>
            </w:r>
          </w:p>
        </w:tc>
      </w:tr>
      <w:tr w:rsidR="002404FF" w:rsidRPr="00A36A41" w14:paraId="61F987C4" w14:textId="77777777" w:rsidTr="00DA23D3">
        <w:trPr>
          <w:trHeight w:val="20"/>
        </w:trPr>
        <w:tc>
          <w:tcPr>
            <w:tcW w:w="630" w:type="dxa"/>
          </w:tcPr>
          <w:p w14:paraId="50924668" w14:textId="76EEE08D" w:rsidR="002404FF" w:rsidRDefault="002404FF" w:rsidP="002404FF">
            <w:pPr>
              <w:snapToGrid w:val="0"/>
              <w:rPr>
                <w:rFonts w:ascii="Arial Narrow" w:hAnsi="Arial Narrow"/>
                <w:sz w:val="20"/>
                <w:szCs w:val="20"/>
              </w:rPr>
            </w:pPr>
            <w:r>
              <w:rPr>
                <w:rFonts w:ascii="Arial Narrow" w:hAnsi="Arial Narrow"/>
                <w:sz w:val="20"/>
                <w:szCs w:val="20"/>
              </w:rPr>
              <w:t>5/9</w:t>
            </w:r>
          </w:p>
        </w:tc>
        <w:tc>
          <w:tcPr>
            <w:tcW w:w="10260" w:type="dxa"/>
            <w:shd w:val="clear" w:color="auto" w:fill="FFFFFF" w:themeFill="background1"/>
            <w:vAlign w:val="center"/>
          </w:tcPr>
          <w:p w14:paraId="16A3EE08" w14:textId="729C68E8" w:rsidR="002404FF" w:rsidRDefault="002404FF" w:rsidP="002404FF">
            <w:pPr>
              <w:rPr>
                <w:rFonts w:ascii="Arial Narrow" w:hAnsi="Arial Narrow"/>
                <w:sz w:val="20"/>
              </w:rPr>
            </w:pPr>
            <w:r w:rsidRPr="00766E7C">
              <w:rPr>
                <w:rFonts w:ascii="Arial Narrow" w:hAnsi="Arial Narrow"/>
                <w:b/>
                <w:sz w:val="20"/>
                <w:u w:val="single"/>
              </w:rPr>
              <w:t xml:space="preserve">FINALS WEEK – </w:t>
            </w:r>
            <w:r>
              <w:rPr>
                <w:rFonts w:ascii="Arial Narrow" w:hAnsi="Arial Narrow"/>
                <w:b/>
                <w:sz w:val="20"/>
                <w:u w:val="single"/>
              </w:rPr>
              <w:t>10:45-12:45</w:t>
            </w:r>
          </w:p>
        </w:tc>
      </w:tr>
    </w:tbl>
    <w:p w14:paraId="103AD635" w14:textId="77777777" w:rsidR="00EE08AF" w:rsidRDefault="00EE08AF" w:rsidP="00EE08AF">
      <w:pPr>
        <w:pStyle w:val="Heading1"/>
        <w:rPr>
          <w:rFonts w:ascii="Futura-Condensed-Normal" w:hAnsi="Futura-Condensed-Normal"/>
          <w:u w:val="none"/>
        </w:rPr>
        <w:sectPr w:rsidR="00EE08AF">
          <w:type w:val="continuous"/>
          <w:pgSz w:w="12240" w:h="15840"/>
          <w:pgMar w:top="720" w:right="720" w:bottom="720" w:left="720" w:header="720" w:footer="720" w:gutter="0"/>
          <w:cols w:space="720" w:equalWidth="0">
            <w:col w:w="10800" w:space="720"/>
          </w:cols>
          <w:docGrid w:linePitch="360"/>
        </w:sectPr>
      </w:pPr>
    </w:p>
    <w:p w14:paraId="595BBB2D" w14:textId="7F7B6634" w:rsidR="00A47E95" w:rsidRPr="009C0C8B" w:rsidRDefault="00EE08AF" w:rsidP="009A3ED3">
      <w:pPr>
        <w:pStyle w:val="Heading1"/>
        <w:jc w:val="both"/>
        <w:rPr>
          <w:rFonts w:ascii="Arial Narrow" w:hAnsi="Arial Narrow"/>
          <w:b w:val="0"/>
          <w:sz w:val="18"/>
          <w:szCs w:val="18"/>
          <w:u w:val="none"/>
        </w:rPr>
      </w:pPr>
      <w:r w:rsidRPr="009C0C8B">
        <w:rPr>
          <w:rFonts w:ascii="Arial Narrow" w:hAnsi="Arial Narrow"/>
          <w:sz w:val="18"/>
          <w:szCs w:val="18"/>
          <w:u w:val="none"/>
        </w:rPr>
        <w:t xml:space="preserve">Grading Activities: </w:t>
      </w:r>
      <w:r w:rsidRPr="009C0C8B">
        <w:rPr>
          <w:rFonts w:ascii="Arial Narrow" w:hAnsi="Arial Narrow"/>
          <w:b w:val="0"/>
          <w:sz w:val="18"/>
          <w:szCs w:val="18"/>
          <w:u w:val="none"/>
        </w:rPr>
        <w:t>Your final grade will be based upon attendance,</w:t>
      </w:r>
      <w:r w:rsidR="00A47E95" w:rsidRPr="009C0C8B">
        <w:rPr>
          <w:rFonts w:ascii="Arial Narrow" w:hAnsi="Arial Narrow"/>
          <w:b w:val="0"/>
          <w:sz w:val="18"/>
          <w:szCs w:val="18"/>
          <w:u w:val="none"/>
        </w:rPr>
        <w:t xml:space="preserve"> Assignments and Projects</w:t>
      </w:r>
      <w:r w:rsidRPr="009C0C8B">
        <w:rPr>
          <w:rFonts w:ascii="Arial Narrow" w:hAnsi="Arial Narrow"/>
          <w:b w:val="0"/>
          <w:sz w:val="18"/>
          <w:szCs w:val="18"/>
          <w:u w:val="none"/>
        </w:rPr>
        <w:t>.  Your grade will be based upon the percentage of 100 pts you have earned.  100-90=A, 89-80=B, 79-70=C, 69 and below =F.</w:t>
      </w:r>
    </w:p>
    <w:p w14:paraId="407B1240" w14:textId="1079CA2D" w:rsidR="00A47E95" w:rsidRPr="009C0C8B" w:rsidRDefault="00EE08AF" w:rsidP="00983E28">
      <w:pPr>
        <w:pStyle w:val="Heading1"/>
        <w:jc w:val="both"/>
        <w:rPr>
          <w:rFonts w:ascii="Arial Narrow" w:hAnsi="Arial Narrow"/>
          <w:b w:val="0"/>
          <w:sz w:val="18"/>
          <w:szCs w:val="18"/>
          <w:u w:val="none"/>
        </w:rPr>
      </w:pPr>
      <w:r w:rsidRPr="009C0C8B">
        <w:rPr>
          <w:rFonts w:ascii="Arial Narrow" w:hAnsi="Arial Narrow"/>
          <w:sz w:val="18"/>
          <w:szCs w:val="18"/>
          <w:u w:val="none"/>
        </w:rPr>
        <w:t>Attendance:</w:t>
      </w:r>
      <w:r w:rsidRPr="009C0C8B">
        <w:rPr>
          <w:rFonts w:ascii="Arial Narrow" w:hAnsi="Arial Narrow"/>
          <w:b w:val="0"/>
          <w:sz w:val="18"/>
          <w:szCs w:val="18"/>
          <w:u w:val="none"/>
        </w:rPr>
        <w:t xml:space="preserve"> Attendance is mandatory.  After one absence, each additional absence will result in a letter drop in your final grade</w:t>
      </w:r>
      <w:r w:rsidR="00983E28" w:rsidRPr="009C0C8B">
        <w:rPr>
          <w:rFonts w:ascii="Arial Narrow" w:hAnsi="Arial Narrow"/>
          <w:b w:val="0"/>
          <w:sz w:val="18"/>
          <w:szCs w:val="18"/>
          <w:u w:val="none"/>
        </w:rPr>
        <w:t>.</w:t>
      </w:r>
    </w:p>
    <w:p w14:paraId="3C8AF4E7" w14:textId="3312DFA2" w:rsidR="00983E28" w:rsidRPr="009C0C8B" w:rsidRDefault="00A47E95" w:rsidP="009A3ED3">
      <w:pPr>
        <w:jc w:val="both"/>
        <w:rPr>
          <w:rFonts w:ascii="Arial Narrow" w:hAnsi="Arial Narrow"/>
          <w:sz w:val="18"/>
          <w:szCs w:val="18"/>
        </w:rPr>
      </w:pPr>
      <w:r w:rsidRPr="009C0C8B">
        <w:rPr>
          <w:rFonts w:ascii="Arial Narrow" w:hAnsi="Arial Narrow"/>
          <w:b/>
          <w:sz w:val="18"/>
          <w:szCs w:val="18"/>
        </w:rPr>
        <w:t>Assignments and Projects</w:t>
      </w:r>
      <w:r w:rsidR="00EE08AF" w:rsidRPr="009C0C8B">
        <w:rPr>
          <w:rFonts w:ascii="Arial Narrow" w:hAnsi="Arial Narrow"/>
          <w:b/>
          <w:sz w:val="18"/>
          <w:szCs w:val="18"/>
        </w:rPr>
        <w:t>:</w:t>
      </w:r>
      <w:r w:rsidR="00EE08AF" w:rsidRPr="009C0C8B">
        <w:rPr>
          <w:rFonts w:ascii="Arial Narrow" w:hAnsi="Arial Narrow"/>
          <w:sz w:val="18"/>
          <w:szCs w:val="18"/>
        </w:rPr>
        <w:t xml:space="preserve"> </w:t>
      </w:r>
      <w:r w:rsidR="00983E28" w:rsidRPr="009C0C8B">
        <w:rPr>
          <w:rFonts w:ascii="Arial Narrow" w:hAnsi="Arial Narrow"/>
          <w:sz w:val="18"/>
          <w:szCs w:val="18"/>
        </w:rPr>
        <w:t xml:space="preserve">There will be something due almost every class; plan to spend the needed time on homework.  </w:t>
      </w:r>
      <w:r w:rsidR="0058256D">
        <w:rPr>
          <w:rFonts w:ascii="Arial Narrow" w:hAnsi="Arial Narrow"/>
          <w:sz w:val="18"/>
          <w:szCs w:val="18"/>
        </w:rPr>
        <w:t xml:space="preserve">If an assignment is not finished in class, it will be homework. </w:t>
      </w:r>
      <w:r w:rsidR="00983E28" w:rsidRPr="009C0C8B">
        <w:rPr>
          <w:rFonts w:ascii="Arial Narrow" w:hAnsi="Arial Narrow"/>
          <w:sz w:val="18"/>
          <w:szCs w:val="18"/>
        </w:rPr>
        <w:t>Remember that an important part of learning in this class is in the “sweat equity” hours outside of class.  Come to class with questions you’ve encountered working on the projects outside of class.</w:t>
      </w:r>
    </w:p>
    <w:p w14:paraId="6B08E6B5" w14:textId="567AABCE" w:rsidR="00D37B26" w:rsidRPr="0058256D" w:rsidRDefault="0058256D" w:rsidP="0058256D">
      <w:pPr>
        <w:jc w:val="both"/>
        <w:rPr>
          <w:rFonts w:ascii="Arial Narrow" w:hAnsi="Arial Narrow"/>
          <w:sz w:val="18"/>
          <w:szCs w:val="18"/>
          <w:u w:val="single"/>
        </w:rPr>
      </w:pPr>
      <w:r>
        <w:rPr>
          <w:rFonts w:ascii="Arial Narrow" w:hAnsi="Arial Narrow"/>
          <w:sz w:val="18"/>
          <w:szCs w:val="18"/>
        </w:rPr>
        <w:t>In class contributions are</w:t>
      </w:r>
      <w:r w:rsidR="00392EB3" w:rsidRPr="009C0C8B">
        <w:rPr>
          <w:rFonts w:ascii="Arial Narrow" w:hAnsi="Arial Narrow"/>
          <w:sz w:val="18"/>
          <w:szCs w:val="18"/>
        </w:rPr>
        <w:t xml:space="preserve"> worth 50% of your final grade.</w:t>
      </w:r>
      <w:r w:rsidR="00131144" w:rsidRPr="009C0C8B">
        <w:rPr>
          <w:rFonts w:ascii="Arial Narrow" w:hAnsi="Arial Narrow"/>
          <w:sz w:val="18"/>
          <w:szCs w:val="18"/>
        </w:rPr>
        <w:t xml:space="preserve"> </w:t>
      </w:r>
      <w:r w:rsidR="00392EB3" w:rsidRPr="009C0C8B">
        <w:rPr>
          <w:rFonts w:ascii="Arial Narrow" w:hAnsi="Arial Narrow"/>
          <w:sz w:val="18"/>
          <w:szCs w:val="18"/>
        </w:rPr>
        <w:t>The remaining assignme</w:t>
      </w:r>
      <w:r w:rsidR="00131144" w:rsidRPr="009C0C8B">
        <w:rPr>
          <w:rFonts w:ascii="Arial Narrow" w:hAnsi="Arial Narrow"/>
          <w:sz w:val="18"/>
          <w:szCs w:val="18"/>
        </w:rPr>
        <w:t xml:space="preserve">nts make up the remaining 50%. </w:t>
      </w:r>
      <w:r w:rsidR="00392EB3" w:rsidRPr="009C0C8B">
        <w:rPr>
          <w:rFonts w:ascii="Arial Narrow" w:hAnsi="Arial Narrow"/>
          <w:sz w:val="18"/>
          <w:szCs w:val="18"/>
        </w:rPr>
        <w:t>T</w:t>
      </w:r>
      <w:r w:rsidR="00EE08AF" w:rsidRPr="009C0C8B">
        <w:rPr>
          <w:rFonts w:ascii="Arial Narrow" w:hAnsi="Arial Narrow"/>
          <w:sz w:val="18"/>
          <w:szCs w:val="18"/>
        </w:rPr>
        <w:t xml:space="preserve">here are </w:t>
      </w:r>
      <w:r w:rsidR="00EE08AF" w:rsidRPr="009C0C8B">
        <w:rPr>
          <w:rFonts w:ascii="Arial Narrow" w:hAnsi="Arial Narrow"/>
          <w:b/>
          <w:sz w:val="18"/>
          <w:szCs w:val="18"/>
        </w:rPr>
        <w:t>no late assignments accepted.</w:t>
      </w:r>
      <w:r w:rsidR="00EE08AF" w:rsidRPr="009C0C8B">
        <w:rPr>
          <w:rFonts w:ascii="Arial Narrow" w:hAnsi="Arial Narrow"/>
          <w:sz w:val="18"/>
          <w:szCs w:val="18"/>
          <w:u w:val="single"/>
        </w:rPr>
        <w:t xml:space="preserve"> </w:t>
      </w:r>
    </w:p>
    <w:p w14:paraId="041A778A" w14:textId="77777777" w:rsidR="00D37B26" w:rsidRPr="009C0C8B" w:rsidRDefault="00D37B26" w:rsidP="009A3ED3">
      <w:pPr>
        <w:jc w:val="both"/>
        <w:rPr>
          <w:rFonts w:ascii="Arial Narrow" w:hAnsi="Arial Narrow"/>
          <w:sz w:val="18"/>
          <w:szCs w:val="18"/>
        </w:rPr>
      </w:pPr>
    </w:p>
    <w:p w14:paraId="0E4246DA" w14:textId="77777777" w:rsidR="00131144" w:rsidRPr="009C0C8B" w:rsidRDefault="00131144" w:rsidP="00131144">
      <w:pPr>
        <w:jc w:val="both"/>
        <w:rPr>
          <w:rFonts w:ascii="Arial Narrow" w:hAnsi="Arial Narrow"/>
          <w:sz w:val="18"/>
          <w:szCs w:val="18"/>
        </w:rPr>
      </w:pPr>
      <w:r w:rsidRPr="009C0C8B">
        <w:rPr>
          <w:rFonts w:ascii="Arial Narrow" w:hAnsi="Arial Narrow"/>
          <w:b/>
          <w:sz w:val="18"/>
          <w:szCs w:val="18"/>
        </w:rPr>
        <w:t xml:space="preserve">Academic Honesty Statement: </w:t>
      </w:r>
      <w:r w:rsidRPr="009C0C8B">
        <w:rPr>
          <w:rFonts w:ascii="Arial Narrow" w:hAnsi="Arial Narrow"/>
          <w:sz w:val="18"/>
          <w:szCs w:val="18"/>
        </w:rPr>
        <w:t>In accordance with the UIW Student Handbook, academic dishonesty includes but is not limited to: Cheating on test, exams, or lab work. Plagiarism of another’s work including models or textures.  Using other’s work as your own by counterfeiting it.  Unauthorized reuse of work (the turning in of the same work to more than one class without consent of instructors involved).  Theft or circulation of tests, quizzes, or answer sheets.  Involvement of collusion (unauthorized collaboration with another) to violate a provision of the Code of Academic Integrity.</w:t>
      </w:r>
    </w:p>
    <w:p w14:paraId="1FA4C927" w14:textId="77777777" w:rsidR="00131144" w:rsidRPr="009C0C8B" w:rsidRDefault="00131144" w:rsidP="00131144">
      <w:pPr>
        <w:jc w:val="both"/>
        <w:rPr>
          <w:rFonts w:ascii="Arial Narrow" w:hAnsi="Arial Narrow"/>
          <w:sz w:val="18"/>
          <w:szCs w:val="18"/>
        </w:rPr>
      </w:pPr>
      <w:r w:rsidRPr="009C0C8B">
        <w:rPr>
          <w:rFonts w:ascii="Arial Narrow" w:hAnsi="Arial Narrow"/>
          <w:sz w:val="18"/>
          <w:szCs w:val="18"/>
        </w:rPr>
        <w:t>In order to maintain a high level of work and integrity in our classes, all sanctions will be pursued an enforced in the case of academic dishonesty.</w:t>
      </w:r>
    </w:p>
    <w:p w14:paraId="0FC59A3D" w14:textId="77777777" w:rsidR="00131144" w:rsidRPr="009C0C8B" w:rsidRDefault="00131144" w:rsidP="00131144">
      <w:pPr>
        <w:jc w:val="both"/>
        <w:rPr>
          <w:rFonts w:ascii="Arial Narrow" w:hAnsi="Arial Narrow"/>
          <w:sz w:val="18"/>
          <w:szCs w:val="18"/>
        </w:rPr>
      </w:pPr>
      <w:r w:rsidRPr="009C0C8B">
        <w:rPr>
          <w:rFonts w:ascii="Arial Narrow" w:hAnsi="Arial Narrow"/>
          <w:b/>
          <w:sz w:val="18"/>
          <w:szCs w:val="18"/>
        </w:rPr>
        <w:t xml:space="preserve">Class Absences for Religious Observances: </w:t>
      </w:r>
      <w:r w:rsidRPr="009C0C8B">
        <w:rPr>
          <w:rFonts w:ascii="Arial Narrow" w:hAnsi="Arial Narrow"/>
          <w:sz w:val="18"/>
          <w:szCs w:val="18"/>
        </w:rPr>
        <w:t xml:space="preserve">The University of the Incarnate Word welcomes persons of diverse backgrounds and is therefore committed to providing reasonable accommodations for students wanting to attend religious observances and who will miss class.  Students must inform instructors at least two weeks prior to attending a religious observance.  Students use the form found in the UIW Student Handbook &amp; Student Code of Conduct to request accommodations from the instructor.  </w:t>
      </w:r>
    </w:p>
    <w:p w14:paraId="2ABACB10" w14:textId="77777777" w:rsidR="00131144" w:rsidRPr="009C0C8B" w:rsidRDefault="00131144" w:rsidP="00131144">
      <w:pPr>
        <w:jc w:val="both"/>
        <w:rPr>
          <w:rFonts w:ascii="Arial Narrow" w:hAnsi="Arial Narrow"/>
          <w:sz w:val="18"/>
          <w:szCs w:val="18"/>
        </w:rPr>
      </w:pPr>
      <w:r w:rsidRPr="009C0C8B">
        <w:rPr>
          <w:rFonts w:ascii="Arial Narrow" w:hAnsi="Arial Narrow"/>
          <w:sz w:val="18"/>
          <w:szCs w:val="18"/>
        </w:rPr>
        <w:t xml:space="preserve">Disability Accommodations: The University of the Incarnate Word is committed to providing a supportive, challenging, diverse and integrated environment for all students. In accordance with Section 504 of the Rehabilitation Act – Subpart E, Title III of the Americans with Disabilities Act (ADA), and Title III of the </w:t>
      </w:r>
      <w:r w:rsidRPr="009C0C8B">
        <w:rPr>
          <w:rFonts w:ascii="Arial Narrow" w:hAnsi="Arial Narrow"/>
          <w:bCs/>
          <w:sz w:val="18"/>
          <w:szCs w:val="18"/>
        </w:rPr>
        <w:t xml:space="preserve">ADA Amendments Act of 2008 (ADAAA), </w:t>
      </w:r>
      <w:r w:rsidRPr="009C0C8B">
        <w:rPr>
          <w:rFonts w:ascii="Arial Narrow" w:hAnsi="Arial Narrow"/>
          <w:sz w:val="18"/>
          <w:szCs w:val="18"/>
        </w:rPr>
        <w:t>the University ensures accessibility to its programs, services and activities for qualified students with documented disabilities. To qualify for services, the student must provide Student Disability Services with the appropriate documentation of his or her disability at the time services and/or accommodations are requested.</w:t>
      </w:r>
    </w:p>
    <w:p w14:paraId="5B0CE16E" w14:textId="77777777" w:rsidR="00131144" w:rsidRPr="009C0C8B" w:rsidRDefault="00131144" w:rsidP="00131144">
      <w:pPr>
        <w:jc w:val="both"/>
        <w:rPr>
          <w:rFonts w:ascii="Arial Narrow" w:hAnsi="Arial Narrow"/>
          <w:b/>
          <w:bCs/>
          <w:sz w:val="18"/>
          <w:szCs w:val="18"/>
        </w:rPr>
      </w:pPr>
      <w:r w:rsidRPr="009C0C8B">
        <w:rPr>
          <w:rFonts w:ascii="Arial Narrow" w:hAnsi="Arial Narrow"/>
          <w:b/>
          <w:bCs/>
          <w:sz w:val="18"/>
          <w:szCs w:val="18"/>
        </w:rPr>
        <w:t>Pregnancy Accommodations:</w:t>
      </w:r>
    </w:p>
    <w:p w14:paraId="183110C8" w14:textId="77777777" w:rsidR="00131144" w:rsidRPr="009C0C8B" w:rsidRDefault="00131144" w:rsidP="00131144">
      <w:pPr>
        <w:jc w:val="both"/>
        <w:rPr>
          <w:rFonts w:ascii="Arial Narrow" w:hAnsi="Arial Narrow"/>
          <w:bCs/>
          <w:sz w:val="18"/>
          <w:szCs w:val="18"/>
        </w:rPr>
      </w:pPr>
      <w:r w:rsidRPr="009C0C8B">
        <w:rPr>
          <w:rFonts w:ascii="Arial Narrow" w:hAnsi="Arial Narrow"/>
          <w:bCs/>
          <w:sz w:val="18"/>
          <w:szCs w:val="18"/>
        </w:rPr>
        <w:t xml:space="preserve">Under the Department of Education’s (DOE) regulations implementing Title IX of the Education Amendments of 1972, the University does not discriminate against any student on the basis of pregnancy or pregnancy related conditions. </w:t>
      </w:r>
    </w:p>
    <w:p w14:paraId="2D5D77A3" w14:textId="77777777" w:rsidR="00131144" w:rsidRPr="009C0C8B" w:rsidRDefault="00131144" w:rsidP="00131144">
      <w:pPr>
        <w:jc w:val="both"/>
        <w:rPr>
          <w:rFonts w:ascii="Arial Narrow" w:hAnsi="Arial Narrow"/>
          <w:sz w:val="18"/>
          <w:szCs w:val="18"/>
        </w:rPr>
      </w:pPr>
      <w:r w:rsidRPr="009C0C8B">
        <w:rPr>
          <w:rFonts w:ascii="Arial Narrow" w:hAnsi="Arial Narrow"/>
          <w:sz w:val="18"/>
          <w:szCs w:val="18"/>
        </w:rPr>
        <w:t>To request reasonable accommodations for disability, temporary disability (e.g., injury, surgery) or pregnancy, please contact:</w:t>
      </w:r>
    </w:p>
    <w:p w14:paraId="75C37DC8" w14:textId="77777777" w:rsidR="00131144" w:rsidRPr="009C0C8B" w:rsidRDefault="00131144" w:rsidP="00131144">
      <w:pPr>
        <w:jc w:val="center"/>
        <w:rPr>
          <w:rFonts w:ascii="Arial Narrow" w:hAnsi="Arial Narrow"/>
          <w:sz w:val="18"/>
          <w:szCs w:val="18"/>
        </w:rPr>
      </w:pPr>
      <w:r w:rsidRPr="009C0C8B">
        <w:rPr>
          <w:rFonts w:ascii="Arial Narrow" w:hAnsi="Arial Narrow"/>
          <w:sz w:val="18"/>
          <w:szCs w:val="18"/>
        </w:rPr>
        <w:t>Student Disability Services</w:t>
      </w:r>
    </w:p>
    <w:p w14:paraId="67BD4C21" w14:textId="77777777" w:rsidR="00131144" w:rsidRPr="009C0C8B" w:rsidRDefault="00131144" w:rsidP="00131144">
      <w:pPr>
        <w:jc w:val="center"/>
        <w:rPr>
          <w:rFonts w:ascii="Arial Narrow" w:hAnsi="Arial Narrow"/>
          <w:sz w:val="18"/>
          <w:szCs w:val="18"/>
        </w:rPr>
      </w:pPr>
      <w:r w:rsidRPr="009C0C8B">
        <w:rPr>
          <w:rFonts w:ascii="Arial Narrow" w:hAnsi="Arial Narrow"/>
          <w:sz w:val="18"/>
          <w:szCs w:val="18"/>
        </w:rPr>
        <w:t>4301 Broadway CPO 286</w:t>
      </w:r>
    </w:p>
    <w:p w14:paraId="641E6C2C" w14:textId="77777777" w:rsidR="00131144" w:rsidRPr="009C0C8B" w:rsidRDefault="00131144" w:rsidP="00131144">
      <w:pPr>
        <w:jc w:val="center"/>
        <w:rPr>
          <w:rFonts w:ascii="Arial Narrow" w:hAnsi="Arial Narrow"/>
          <w:sz w:val="18"/>
          <w:szCs w:val="18"/>
        </w:rPr>
      </w:pPr>
      <w:r w:rsidRPr="009C0C8B">
        <w:rPr>
          <w:rFonts w:ascii="Arial Narrow" w:hAnsi="Arial Narrow"/>
          <w:sz w:val="18"/>
          <w:szCs w:val="18"/>
        </w:rPr>
        <w:t>Administration Building – Suite 105</w:t>
      </w:r>
    </w:p>
    <w:p w14:paraId="7E28BA2F" w14:textId="77777777" w:rsidR="00131144" w:rsidRPr="009C0C8B" w:rsidRDefault="00131144" w:rsidP="00131144">
      <w:pPr>
        <w:jc w:val="center"/>
        <w:rPr>
          <w:rFonts w:ascii="Arial Narrow" w:hAnsi="Arial Narrow"/>
          <w:sz w:val="18"/>
          <w:szCs w:val="18"/>
        </w:rPr>
      </w:pPr>
      <w:r w:rsidRPr="009C0C8B">
        <w:rPr>
          <w:rFonts w:ascii="Arial Narrow" w:hAnsi="Arial Narrow"/>
          <w:sz w:val="18"/>
          <w:szCs w:val="18"/>
        </w:rPr>
        <w:t>San Antonio, TX 78209</w:t>
      </w:r>
    </w:p>
    <w:p w14:paraId="7B7B93FB" w14:textId="77777777" w:rsidR="00131144" w:rsidRPr="009C0C8B" w:rsidRDefault="00131144" w:rsidP="00131144">
      <w:pPr>
        <w:jc w:val="center"/>
        <w:rPr>
          <w:rFonts w:ascii="Arial Narrow" w:hAnsi="Arial Narrow"/>
          <w:sz w:val="18"/>
          <w:szCs w:val="18"/>
        </w:rPr>
      </w:pPr>
      <w:r w:rsidRPr="009C0C8B">
        <w:rPr>
          <w:rFonts w:ascii="Arial Narrow" w:hAnsi="Arial Narrow"/>
          <w:sz w:val="18"/>
          <w:szCs w:val="18"/>
        </w:rPr>
        <w:t>(210) 829-3997 |(210) 829-6078</w:t>
      </w:r>
    </w:p>
    <w:p w14:paraId="4EE90E93" w14:textId="77777777" w:rsidR="00131144" w:rsidRPr="009C0C8B" w:rsidRDefault="0039246B" w:rsidP="00131144">
      <w:pPr>
        <w:jc w:val="center"/>
        <w:rPr>
          <w:rFonts w:ascii="Arial Narrow" w:hAnsi="Arial Narrow"/>
          <w:sz w:val="18"/>
          <w:szCs w:val="18"/>
        </w:rPr>
      </w:pPr>
      <w:hyperlink r:id="rId8" w:history="1">
        <w:r w:rsidR="00131144" w:rsidRPr="009C0C8B">
          <w:rPr>
            <w:rStyle w:val="Hyperlink"/>
            <w:rFonts w:ascii="Arial Narrow" w:hAnsi="Arial Narrow"/>
            <w:sz w:val="18"/>
            <w:szCs w:val="18"/>
          </w:rPr>
          <w:t>www.uiw.edu/sds</w:t>
        </w:r>
      </w:hyperlink>
    </w:p>
    <w:p w14:paraId="5DE10A1F" w14:textId="77777777" w:rsidR="00131144" w:rsidRPr="009C0C8B" w:rsidRDefault="00131144" w:rsidP="00131144">
      <w:pPr>
        <w:jc w:val="both"/>
        <w:rPr>
          <w:rFonts w:ascii="Arial Narrow" w:hAnsi="Arial Narrow"/>
          <w:b/>
          <w:bCs/>
          <w:sz w:val="18"/>
          <w:szCs w:val="18"/>
        </w:rPr>
      </w:pPr>
      <w:r w:rsidRPr="009C0C8B">
        <w:rPr>
          <w:rFonts w:ascii="Arial Narrow" w:hAnsi="Arial Narrow"/>
          <w:b/>
          <w:bCs/>
          <w:sz w:val="18"/>
          <w:szCs w:val="18"/>
        </w:rPr>
        <w:t>Title IX Information</w:t>
      </w:r>
    </w:p>
    <w:p w14:paraId="1D4E369C" w14:textId="77777777" w:rsidR="00131144" w:rsidRPr="009C0C8B" w:rsidRDefault="00131144" w:rsidP="00131144">
      <w:pPr>
        <w:jc w:val="both"/>
        <w:rPr>
          <w:rFonts w:ascii="Arial Narrow" w:hAnsi="Arial Narrow"/>
          <w:sz w:val="18"/>
          <w:szCs w:val="18"/>
        </w:rPr>
      </w:pPr>
      <w:r w:rsidRPr="009C0C8B">
        <w:rPr>
          <w:rFonts w:ascii="Arial Narrow" w:hAnsi="Arial Narrow"/>
          <w:sz w:val="18"/>
          <w:szCs w:val="18"/>
        </w:rPr>
        <w:t xml:space="preserve">Unlawful discrimination has no place at the University of the Incarnate Word. It violates the University’s core values, including its commitment to equal opportunity and inclusion, and will not be tolerated. The University of the Incarnate Word prohibits sexual misconduct, that can include: (1) sex and gender based discrimination; (2) sexual and sex and gender based harassment (including a hostile environment based on sex or gender); (3) </w:t>
      </w:r>
      <w:r w:rsidRPr="009C0C8B">
        <w:rPr>
          <w:rFonts w:ascii="Arial Narrow" w:hAnsi="Arial Narrow"/>
          <w:sz w:val="18"/>
          <w:szCs w:val="18"/>
        </w:rPr>
        <w:t xml:space="preserve">sexual assault; (4) sexual exploitation; (5) stalking; and (6) relationship violence (including dating and domestic violence). For more information, or to report an incident, please visit </w:t>
      </w:r>
      <w:hyperlink r:id="rId9" w:history="1">
        <w:r w:rsidRPr="009C0C8B">
          <w:rPr>
            <w:rStyle w:val="Hyperlink"/>
            <w:rFonts w:ascii="Arial Narrow" w:hAnsi="Arial Narrow"/>
            <w:sz w:val="18"/>
            <w:szCs w:val="18"/>
          </w:rPr>
          <w:t>www.uiw.edu/titleix</w:t>
        </w:r>
      </w:hyperlink>
      <w:r w:rsidRPr="009C0C8B">
        <w:rPr>
          <w:rFonts w:ascii="Arial Narrow" w:hAnsi="Arial Narrow"/>
          <w:sz w:val="18"/>
          <w:szCs w:val="18"/>
        </w:rPr>
        <w:t>.</w:t>
      </w:r>
    </w:p>
    <w:p w14:paraId="159F7B5E" w14:textId="77777777" w:rsidR="00D86D05" w:rsidRPr="009C0C8B" w:rsidRDefault="00D86D05" w:rsidP="00131144">
      <w:pPr>
        <w:jc w:val="both"/>
        <w:rPr>
          <w:rFonts w:ascii="Arial Narrow" w:hAnsi="Arial Narrow"/>
          <w:sz w:val="18"/>
          <w:szCs w:val="18"/>
        </w:rPr>
      </w:pPr>
    </w:p>
    <w:sectPr w:rsidR="00D86D05" w:rsidRPr="009C0C8B" w:rsidSect="006E0171">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21B78" w14:textId="77777777" w:rsidR="0039246B" w:rsidRDefault="0039246B" w:rsidP="00E856DD">
      <w:r>
        <w:separator/>
      </w:r>
    </w:p>
  </w:endnote>
  <w:endnote w:type="continuationSeparator" w:id="0">
    <w:p w14:paraId="6321EC0F" w14:textId="77777777" w:rsidR="0039246B" w:rsidRDefault="0039246B" w:rsidP="00E8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ill Sans Light">
    <w:altName w:val="Arial"/>
    <w:charset w:val="00"/>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Futura-Condensed-Normal">
    <w:altName w:val="Times New Roman"/>
    <w:charset w:val="B1"/>
    <w:family w:val="swiss"/>
    <w:pitch w:val="variable"/>
    <w:sig w:usb0="80000867" w:usb1="00000000" w:usb2="00000000" w:usb3="00000000" w:csb0="000001F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89FCB" w14:textId="77777777" w:rsidR="0039246B" w:rsidRDefault="0039246B" w:rsidP="00E856DD">
      <w:r>
        <w:separator/>
      </w:r>
    </w:p>
  </w:footnote>
  <w:footnote w:type="continuationSeparator" w:id="0">
    <w:p w14:paraId="56E28831" w14:textId="77777777" w:rsidR="0039246B" w:rsidRDefault="0039246B" w:rsidP="00E85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E52097"/>
    <w:multiLevelType w:val="hybridMultilevel"/>
    <w:tmpl w:val="EB3AB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DC0B55"/>
    <w:multiLevelType w:val="hybridMultilevel"/>
    <w:tmpl w:val="5D32D1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A6"/>
    <w:rsid w:val="000007E3"/>
    <w:rsid w:val="000249B7"/>
    <w:rsid w:val="00026B51"/>
    <w:rsid w:val="00032030"/>
    <w:rsid w:val="00032149"/>
    <w:rsid w:val="0003604C"/>
    <w:rsid w:val="00036FBC"/>
    <w:rsid w:val="000431CC"/>
    <w:rsid w:val="00057543"/>
    <w:rsid w:val="000676CD"/>
    <w:rsid w:val="000829CF"/>
    <w:rsid w:val="00087E05"/>
    <w:rsid w:val="0009062C"/>
    <w:rsid w:val="00090FA6"/>
    <w:rsid w:val="00091347"/>
    <w:rsid w:val="00091D74"/>
    <w:rsid w:val="000F515F"/>
    <w:rsid w:val="0010721F"/>
    <w:rsid w:val="00113C56"/>
    <w:rsid w:val="00116608"/>
    <w:rsid w:val="001233EE"/>
    <w:rsid w:val="00126942"/>
    <w:rsid w:val="00131144"/>
    <w:rsid w:val="0014774B"/>
    <w:rsid w:val="00172493"/>
    <w:rsid w:val="00182CBD"/>
    <w:rsid w:val="0018752E"/>
    <w:rsid w:val="001A64C8"/>
    <w:rsid w:val="001B6D99"/>
    <w:rsid w:val="001D53EB"/>
    <w:rsid w:val="001D6332"/>
    <w:rsid w:val="001E0DED"/>
    <w:rsid w:val="001E377E"/>
    <w:rsid w:val="0021520D"/>
    <w:rsid w:val="002242DF"/>
    <w:rsid w:val="00240368"/>
    <w:rsid w:val="002404FF"/>
    <w:rsid w:val="00247932"/>
    <w:rsid w:val="00252404"/>
    <w:rsid w:val="00275C08"/>
    <w:rsid w:val="00286596"/>
    <w:rsid w:val="00295043"/>
    <w:rsid w:val="002A3A87"/>
    <w:rsid w:val="002C2749"/>
    <w:rsid w:val="002F54C3"/>
    <w:rsid w:val="003138CA"/>
    <w:rsid w:val="00315D9B"/>
    <w:rsid w:val="0032368F"/>
    <w:rsid w:val="003340F7"/>
    <w:rsid w:val="00340E03"/>
    <w:rsid w:val="00343367"/>
    <w:rsid w:val="00355080"/>
    <w:rsid w:val="00365A16"/>
    <w:rsid w:val="003702EC"/>
    <w:rsid w:val="0038109A"/>
    <w:rsid w:val="0038228C"/>
    <w:rsid w:val="00385D8B"/>
    <w:rsid w:val="0039186C"/>
    <w:rsid w:val="0039246B"/>
    <w:rsid w:val="00392EB3"/>
    <w:rsid w:val="00394B6B"/>
    <w:rsid w:val="003D77A6"/>
    <w:rsid w:val="003F1C32"/>
    <w:rsid w:val="003F5F5B"/>
    <w:rsid w:val="003F6C50"/>
    <w:rsid w:val="003F7D2F"/>
    <w:rsid w:val="00401E9C"/>
    <w:rsid w:val="0041667A"/>
    <w:rsid w:val="00423C57"/>
    <w:rsid w:val="00444626"/>
    <w:rsid w:val="00447814"/>
    <w:rsid w:val="00456F3B"/>
    <w:rsid w:val="00465F51"/>
    <w:rsid w:val="00466FA0"/>
    <w:rsid w:val="0046742D"/>
    <w:rsid w:val="00467A5D"/>
    <w:rsid w:val="004B4C69"/>
    <w:rsid w:val="004B4D4D"/>
    <w:rsid w:val="004C67DA"/>
    <w:rsid w:val="004C7087"/>
    <w:rsid w:val="004F4AA4"/>
    <w:rsid w:val="005057F6"/>
    <w:rsid w:val="00505C91"/>
    <w:rsid w:val="00513E6F"/>
    <w:rsid w:val="005227C5"/>
    <w:rsid w:val="005315B2"/>
    <w:rsid w:val="00544236"/>
    <w:rsid w:val="0057680D"/>
    <w:rsid w:val="005813C9"/>
    <w:rsid w:val="0058256D"/>
    <w:rsid w:val="005862E1"/>
    <w:rsid w:val="00586428"/>
    <w:rsid w:val="005901BC"/>
    <w:rsid w:val="00594CC5"/>
    <w:rsid w:val="005A355D"/>
    <w:rsid w:val="005C08C3"/>
    <w:rsid w:val="005C23B2"/>
    <w:rsid w:val="005C329E"/>
    <w:rsid w:val="005E5832"/>
    <w:rsid w:val="005F43A5"/>
    <w:rsid w:val="00640AB3"/>
    <w:rsid w:val="00686603"/>
    <w:rsid w:val="00687D22"/>
    <w:rsid w:val="006C4E08"/>
    <w:rsid w:val="006D1868"/>
    <w:rsid w:val="006D7AD1"/>
    <w:rsid w:val="006E0171"/>
    <w:rsid w:val="006E7585"/>
    <w:rsid w:val="00706C1C"/>
    <w:rsid w:val="007113FF"/>
    <w:rsid w:val="00735D0E"/>
    <w:rsid w:val="0074703F"/>
    <w:rsid w:val="00764496"/>
    <w:rsid w:val="00765053"/>
    <w:rsid w:val="00796976"/>
    <w:rsid w:val="007A1189"/>
    <w:rsid w:val="007A4EAA"/>
    <w:rsid w:val="007B05D8"/>
    <w:rsid w:val="007B5FBF"/>
    <w:rsid w:val="007C7683"/>
    <w:rsid w:val="007D38BD"/>
    <w:rsid w:val="007F5E2E"/>
    <w:rsid w:val="008016AC"/>
    <w:rsid w:val="00804CB2"/>
    <w:rsid w:val="0082155E"/>
    <w:rsid w:val="00836735"/>
    <w:rsid w:val="00840972"/>
    <w:rsid w:val="008550E7"/>
    <w:rsid w:val="00862E9D"/>
    <w:rsid w:val="00866F97"/>
    <w:rsid w:val="0087196F"/>
    <w:rsid w:val="0087416D"/>
    <w:rsid w:val="00891930"/>
    <w:rsid w:val="00895858"/>
    <w:rsid w:val="008B4D38"/>
    <w:rsid w:val="00912784"/>
    <w:rsid w:val="00912DBC"/>
    <w:rsid w:val="00913344"/>
    <w:rsid w:val="009265B7"/>
    <w:rsid w:val="00931C03"/>
    <w:rsid w:val="009647F7"/>
    <w:rsid w:val="00974C23"/>
    <w:rsid w:val="0098002E"/>
    <w:rsid w:val="00983036"/>
    <w:rsid w:val="00983E28"/>
    <w:rsid w:val="00994039"/>
    <w:rsid w:val="00994E56"/>
    <w:rsid w:val="009A3ED3"/>
    <w:rsid w:val="009B2195"/>
    <w:rsid w:val="009B48FB"/>
    <w:rsid w:val="009B557C"/>
    <w:rsid w:val="009B7EDC"/>
    <w:rsid w:val="009C0C8B"/>
    <w:rsid w:val="009D0B3A"/>
    <w:rsid w:val="009D1D00"/>
    <w:rsid w:val="009E0529"/>
    <w:rsid w:val="009E10A9"/>
    <w:rsid w:val="009E36E6"/>
    <w:rsid w:val="009F6B80"/>
    <w:rsid w:val="00A13973"/>
    <w:rsid w:val="00A16EE7"/>
    <w:rsid w:val="00A26829"/>
    <w:rsid w:val="00A33535"/>
    <w:rsid w:val="00A47E95"/>
    <w:rsid w:val="00A5522D"/>
    <w:rsid w:val="00A61315"/>
    <w:rsid w:val="00A6547E"/>
    <w:rsid w:val="00A73C27"/>
    <w:rsid w:val="00AA7028"/>
    <w:rsid w:val="00AC3693"/>
    <w:rsid w:val="00AF298C"/>
    <w:rsid w:val="00AF3ED7"/>
    <w:rsid w:val="00B05A0E"/>
    <w:rsid w:val="00B27D42"/>
    <w:rsid w:val="00B36511"/>
    <w:rsid w:val="00B41E64"/>
    <w:rsid w:val="00B825F1"/>
    <w:rsid w:val="00BC79FE"/>
    <w:rsid w:val="00BF4D2A"/>
    <w:rsid w:val="00C051A4"/>
    <w:rsid w:val="00C1676C"/>
    <w:rsid w:val="00C2191B"/>
    <w:rsid w:val="00C23BD8"/>
    <w:rsid w:val="00C27981"/>
    <w:rsid w:val="00C34386"/>
    <w:rsid w:val="00C42FBC"/>
    <w:rsid w:val="00C57526"/>
    <w:rsid w:val="00C5769E"/>
    <w:rsid w:val="00C87B95"/>
    <w:rsid w:val="00C94484"/>
    <w:rsid w:val="00CD6E66"/>
    <w:rsid w:val="00CE6C29"/>
    <w:rsid w:val="00D37B26"/>
    <w:rsid w:val="00D42CC0"/>
    <w:rsid w:val="00D61FBC"/>
    <w:rsid w:val="00D6466B"/>
    <w:rsid w:val="00D715B5"/>
    <w:rsid w:val="00D77554"/>
    <w:rsid w:val="00D77952"/>
    <w:rsid w:val="00D85C7D"/>
    <w:rsid w:val="00D86D05"/>
    <w:rsid w:val="00D91F14"/>
    <w:rsid w:val="00DA23D3"/>
    <w:rsid w:val="00DB1E70"/>
    <w:rsid w:val="00DB54A6"/>
    <w:rsid w:val="00DB6F78"/>
    <w:rsid w:val="00DD31AD"/>
    <w:rsid w:val="00DF7189"/>
    <w:rsid w:val="00E13AB3"/>
    <w:rsid w:val="00E20C98"/>
    <w:rsid w:val="00E61E64"/>
    <w:rsid w:val="00E629AC"/>
    <w:rsid w:val="00E63495"/>
    <w:rsid w:val="00E704EA"/>
    <w:rsid w:val="00E71DD8"/>
    <w:rsid w:val="00E76DCD"/>
    <w:rsid w:val="00E856DD"/>
    <w:rsid w:val="00E93639"/>
    <w:rsid w:val="00EB3FE6"/>
    <w:rsid w:val="00EC06E7"/>
    <w:rsid w:val="00ED38BF"/>
    <w:rsid w:val="00ED7CE3"/>
    <w:rsid w:val="00EE08AF"/>
    <w:rsid w:val="00F02BB9"/>
    <w:rsid w:val="00F04C78"/>
    <w:rsid w:val="00F14249"/>
    <w:rsid w:val="00F247C2"/>
    <w:rsid w:val="00F337C4"/>
    <w:rsid w:val="00F33864"/>
    <w:rsid w:val="00F93EAE"/>
    <w:rsid w:val="00FA3FC3"/>
    <w:rsid w:val="00FA5F8A"/>
    <w:rsid w:val="00FD6629"/>
    <w:rsid w:val="00FD66F7"/>
    <w:rsid w:val="00FE1C16"/>
    <w:rsid w:val="00FE1C37"/>
    <w:rsid w:val="00FE629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9FE27A"/>
  <w15:docId w15:val="{DEA883B0-48D7-476D-9893-A035CFB0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2114"/>
  </w:style>
  <w:style w:type="paragraph" w:styleId="Heading1">
    <w:name w:val="heading 1"/>
    <w:basedOn w:val="Normal"/>
    <w:next w:val="Normal"/>
    <w:qFormat/>
    <w:rsid w:val="003028A7"/>
    <w:pPr>
      <w:keepNext/>
      <w:outlineLvl w:val="0"/>
    </w:pPr>
    <w:rPr>
      <w:rFonts w:ascii="Gill Sans MT Condensed" w:hAnsi="Gill Sans MT Condensed"/>
      <w:b/>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114"/>
    <w:rPr>
      <w:color w:val="0000FF"/>
      <w:u w:val="single"/>
    </w:rPr>
  </w:style>
  <w:style w:type="table" w:styleId="TableGrid">
    <w:name w:val="Table Grid"/>
    <w:basedOn w:val="TableNormal"/>
    <w:uiPriority w:val="39"/>
    <w:rsid w:val="000B1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82155E"/>
    <w:pPr>
      <w:ind w:left="720"/>
      <w:contextualSpacing/>
    </w:pPr>
  </w:style>
  <w:style w:type="paragraph" w:styleId="Header">
    <w:name w:val="header"/>
    <w:basedOn w:val="Normal"/>
    <w:link w:val="HeaderChar"/>
    <w:unhideWhenUsed/>
    <w:rsid w:val="00E856DD"/>
    <w:pPr>
      <w:tabs>
        <w:tab w:val="center" w:pos="4680"/>
        <w:tab w:val="right" w:pos="9360"/>
      </w:tabs>
    </w:pPr>
  </w:style>
  <w:style w:type="character" w:customStyle="1" w:styleId="HeaderChar">
    <w:name w:val="Header Char"/>
    <w:basedOn w:val="DefaultParagraphFont"/>
    <w:link w:val="Header"/>
    <w:rsid w:val="00E856DD"/>
  </w:style>
  <w:style w:type="paragraph" w:styleId="Footer">
    <w:name w:val="footer"/>
    <w:basedOn w:val="Normal"/>
    <w:link w:val="FooterChar"/>
    <w:unhideWhenUsed/>
    <w:rsid w:val="00E856DD"/>
    <w:pPr>
      <w:tabs>
        <w:tab w:val="center" w:pos="4680"/>
        <w:tab w:val="right" w:pos="9360"/>
      </w:tabs>
    </w:pPr>
  </w:style>
  <w:style w:type="character" w:customStyle="1" w:styleId="FooterChar">
    <w:name w:val="Footer Char"/>
    <w:basedOn w:val="DefaultParagraphFont"/>
    <w:link w:val="Footer"/>
    <w:rsid w:val="00E856DD"/>
  </w:style>
  <w:style w:type="character" w:styleId="UnresolvedMention">
    <w:name w:val="Unresolved Mention"/>
    <w:basedOn w:val="DefaultParagraphFont"/>
    <w:uiPriority w:val="99"/>
    <w:semiHidden/>
    <w:unhideWhenUsed/>
    <w:rsid w:val="00131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526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w.edu/sd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iw.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0E7C7-F37C-4FF0-A9C3-6E4CD51FB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University of the Incarnate Word</vt:lpstr>
    </vt:vector>
  </TitlesOfParts>
  <Company>Incarnate Word</Company>
  <LinksUpToDate>false</LinksUpToDate>
  <CharactersWithSpaces>7904</CharactersWithSpaces>
  <SharedDoc>false</SharedDoc>
  <HLinks>
    <vt:vector size="6" baseType="variant">
      <vt:variant>
        <vt:i4>327761</vt:i4>
      </vt:variant>
      <vt:variant>
        <vt:i4>0</vt:i4>
      </vt:variant>
      <vt:variant>
        <vt:i4>0</vt:i4>
      </vt:variant>
      <vt:variant>
        <vt:i4>5</vt:i4>
      </vt:variant>
      <vt:variant>
        <vt:lpwstr>mailto:watkins@cgauiw.com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the Incarnate Word</dc:title>
  <dc:subject/>
  <dc:creator>laptop</dc:creator>
  <cp:keywords/>
  <dc:description/>
  <cp:lastModifiedBy>Tucker, Brett M.</cp:lastModifiedBy>
  <cp:revision>2</cp:revision>
  <dcterms:created xsi:type="dcterms:W3CDTF">2019-02-05T17:13:00Z</dcterms:created>
  <dcterms:modified xsi:type="dcterms:W3CDTF">2019-02-05T17:13:00Z</dcterms:modified>
</cp:coreProperties>
</file>